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outlineLvl w:val="0"/>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106bis</w:t>
      </w:r>
      <w:r>
        <w:rPr>
          <w:rFonts w:hint="eastAsia" w:ascii="Arial" w:hAnsi="Arial" w:eastAsia="宋体" w:cs="Arial"/>
          <w:b/>
          <w:color w:val="auto"/>
          <w:sz w:val="24"/>
          <w:lang w:val="en-US" w:eastAsia="zh-CN"/>
        </w:rPr>
        <w:t xml:space="preserve"> </w:t>
      </w:r>
      <w:r>
        <w:rPr>
          <w:rFonts w:ascii="Arial" w:hAnsi="Arial" w:eastAsia="MS Mincho"/>
          <w:b/>
          <w:color w:val="auto"/>
          <w:sz w:val="24"/>
        </w:rPr>
        <w:tab/>
      </w:r>
      <w:r>
        <w:rPr>
          <w:rFonts w:ascii="Arial" w:hAnsi="Arial"/>
          <w:b/>
          <w:color w:val="auto"/>
          <w:sz w:val="24"/>
          <w:lang w:eastAsia="zh-CN"/>
        </w:rPr>
        <w:t>R4-</w:t>
      </w:r>
      <w:r>
        <w:rPr>
          <w:rFonts w:hint="eastAsia" w:ascii="Arial" w:hAnsi="Arial"/>
          <w:b/>
          <w:color w:val="auto"/>
          <w:sz w:val="24"/>
          <w:lang w:val="en-US" w:eastAsia="zh-CN"/>
        </w:rPr>
        <w:t>2305035</w:t>
      </w:r>
      <w:bookmarkStart w:id="3" w:name="_GoBack"/>
      <w:bookmarkEnd w:id="3"/>
    </w:p>
    <w:p>
      <w:pPr>
        <w:tabs>
          <w:tab w:val="left" w:pos="3106"/>
          <w:tab w:val="center" w:pos="4536"/>
          <w:tab w:val="right" w:pos="9072"/>
        </w:tabs>
        <w:jc w:val="both"/>
        <w:outlineLvl w:val="0"/>
        <w:rPr>
          <w:rFonts w:hint="default" w:ascii="Arial" w:hAnsi="Arial" w:eastAsia="宋体"/>
          <w:b/>
          <w:color w:val="auto"/>
          <w:sz w:val="24"/>
          <w:lang w:val="en-US" w:eastAsia="zh-CN"/>
        </w:rPr>
      </w:pPr>
      <w:r>
        <w:rPr>
          <w:rFonts w:ascii="Arial" w:hAnsi="Arial" w:eastAsia="宋体"/>
          <w:b/>
          <w:color w:val="auto"/>
          <w:sz w:val="24"/>
          <w:lang w:eastAsia="zh-CN"/>
        </w:rPr>
        <w:t xml:space="preserve">Electronic Meeting, </w:t>
      </w:r>
      <w:r>
        <w:rPr>
          <w:rFonts w:hint="eastAsia" w:ascii="Arial" w:hAnsi="Arial" w:eastAsia="宋体"/>
          <w:b/>
          <w:color w:val="auto"/>
          <w:sz w:val="24"/>
          <w:lang w:val="en-US" w:eastAsia="zh-CN"/>
        </w:rPr>
        <w:t>17</w:t>
      </w:r>
      <w:r>
        <w:rPr>
          <w:rFonts w:ascii="Arial" w:hAnsi="Arial" w:eastAsia="宋体"/>
          <w:b/>
          <w:color w:val="auto"/>
          <w:sz w:val="24"/>
          <w:lang w:eastAsia="zh-CN"/>
        </w:rPr>
        <w:t xml:space="preserve"> - </w:t>
      </w:r>
      <w:r>
        <w:rPr>
          <w:rFonts w:hint="eastAsia" w:ascii="Arial" w:hAnsi="Arial" w:eastAsia="宋体"/>
          <w:b/>
          <w:color w:val="auto"/>
          <w:sz w:val="24"/>
          <w:lang w:val="en-US" w:eastAsia="zh-CN"/>
        </w:rPr>
        <w:t>26</w:t>
      </w:r>
      <w:r>
        <w:rPr>
          <w:rFonts w:ascii="Arial" w:hAnsi="Arial" w:eastAsia="宋体"/>
          <w:b/>
          <w:color w:val="auto"/>
          <w:sz w:val="24"/>
          <w:vertAlign w:val="superscript"/>
          <w:lang w:eastAsia="zh-CN"/>
        </w:rPr>
        <w:t>th</w:t>
      </w:r>
      <w:r>
        <w:rPr>
          <w:rFonts w:ascii="Arial" w:hAnsi="Arial" w:eastAsia="宋体"/>
          <w:b/>
          <w:color w:val="auto"/>
          <w:sz w:val="24"/>
          <w:lang w:eastAsia="zh-CN"/>
        </w:rPr>
        <w:t xml:space="preserve"> </w:t>
      </w:r>
      <w:r>
        <w:rPr>
          <w:rFonts w:hint="eastAsia" w:ascii="Arial" w:hAnsi="Arial" w:eastAsia="宋体"/>
          <w:b/>
          <w:color w:val="auto"/>
          <w:sz w:val="24"/>
          <w:lang w:val="en-US" w:eastAsia="zh-CN"/>
        </w:rPr>
        <w:t>April</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jc w:val="both"/>
        <w:rPr>
          <w:rFonts w:ascii="Arial" w:hAnsi="Arial" w:cs="Arial"/>
        </w:rPr>
      </w:pPr>
    </w:p>
    <w:p>
      <w:pPr>
        <w:spacing w:after="60"/>
        <w:ind w:left="1985" w:hanging="1985"/>
        <w:rPr>
          <w:rFonts w:eastAsia="宋体"/>
          <w:b/>
          <w:sz w:val="22"/>
          <w:szCs w:val="22"/>
          <w:lang w:val="en-US" w:eastAsia="ja-JP"/>
        </w:rPr>
      </w:pPr>
      <w:r>
        <w:rPr>
          <w:rFonts w:eastAsia="宋体"/>
          <w:b/>
          <w:sz w:val="22"/>
          <w:szCs w:val="22"/>
          <w:lang w:val="en-US" w:eastAsia="zh-CN"/>
        </w:rPr>
        <w:t>Title:</w:t>
      </w:r>
      <w:r>
        <w:rPr>
          <w:rFonts w:eastAsia="宋体"/>
          <w:b/>
          <w:sz w:val="22"/>
          <w:szCs w:val="22"/>
          <w:lang w:val="en-US" w:eastAsia="zh-CN"/>
        </w:rPr>
        <w:tab/>
      </w:r>
      <w:r>
        <w:rPr>
          <w:rFonts w:hint="eastAsia" w:eastAsia="宋体"/>
          <w:b/>
          <w:sz w:val="22"/>
          <w:szCs w:val="22"/>
          <w:lang w:val="en-GB" w:eastAsia="en-GB"/>
        </w:rPr>
        <w:t xml:space="preserve">LS </w:t>
      </w:r>
      <w:r>
        <w:rPr>
          <w:rFonts w:hint="eastAsia" w:eastAsia="宋体"/>
          <w:b/>
          <w:sz w:val="22"/>
          <w:szCs w:val="22"/>
          <w:lang w:val="en-US" w:eastAsia="zh-CN"/>
        </w:rPr>
        <w:t xml:space="preserve">to RAN2 </w:t>
      </w:r>
      <w:r>
        <w:rPr>
          <w:rFonts w:hint="eastAsia" w:eastAsia="宋体"/>
          <w:b/>
          <w:sz w:val="22"/>
          <w:szCs w:val="22"/>
          <w:lang w:val="en-GB" w:eastAsia="en-GB"/>
        </w:rPr>
        <w:t>on switching time for DL PRS or UL SRS frequency hopping for RedCap UEs</w:t>
      </w:r>
    </w:p>
    <w:p>
      <w:pPr>
        <w:spacing w:after="60"/>
        <w:ind w:left="1985" w:hanging="1985"/>
        <w:rPr>
          <w:rFonts w:hint="default" w:eastAsia="宋体"/>
          <w:b/>
          <w:sz w:val="22"/>
          <w:szCs w:val="22"/>
          <w:lang w:val="en-US" w:eastAsia="zh-CN"/>
        </w:rPr>
      </w:pPr>
      <w:r>
        <w:rPr>
          <w:rFonts w:eastAsia="宋体"/>
          <w:b/>
          <w:sz w:val="22"/>
          <w:szCs w:val="22"/>
          <w:lang w:val="en-US" w:eastAsia="zh-CN"/>
        </w:rPr>
        <w:t>Response to:</w:t>
      </w:r>
      <w:r>
        <w:rPr>
          <w:rFonts w:eastAsia="宋体"/>
          <w:b/>
          <w:sz w:val="22"/>
          <w:szCs w:val="22"/>
          <w:lang w:val="en-US" w:eastAsia="zh-CN"/>
        </w:rPr>
        <w:tab/>
      </w:r>
      <w:r>
        <w:rPr>
          <w:rFonts w:eastAsia="宋体"/>
          <w:b/>
          <w:sz w:val="22"/>
          <w:szCs w:val="22"/>
          <w:lang w:val="en-US" w:eastAsia="zh-CN"/>
        </w:rPr>
        <w:t>R</w:t>
      </w:r>
      <w:r>
        <w:rPr>
          <w:rFonts w:hint="eastAsia" w:eastAsia="宋体"/>
          <w:b/>
          <w:sz w:val="22"/>
          <w:szCs w:val="22"/>
          <w:lang w:val="en-US" w:eastAsia="zh-CN"/>
        </w:rPr>
        <w:t>1-2302127</w:t>
      </w:r>
    </w:p>
    <w:p>
      <w:pPr>
        <w:spacing w:after="60"/>
        <w:ind w:left="1985" w:hanging="1985"/>
        <w:rPr>
          <w:rFonts w:eastAsia="宋体"/>
          <w:b/>
          <w:sz w:val="22"/>
          <w:szCs w:val="22"/>
          <w:lang w:val="en-US" w:eastAsia="zh-CN"/>
        </w:rPr>
      </w:pPr>
      <w:bookmarkStart w:id="0" w:name="OLE_LINK60"/>
      <w:bookmarkStart w:id="1" w:name="OLE_LINK61"/>
      <w:bookmarkStart w:id="2" w:name="OLE_LINK59"/>
      <w:r>
        <w:rPr>
          <w:rFonts w:hint="eastAsia" w:eastAsia="宋体"/>
          <w:b/>
          <w:sz w:val="22"/>
          <w:szCs w:val="22"/>
          <w:lang w:val="en-US" w:eastAsia="zh-CN"/>
        </w:rPr>
        <w:t>Release:</w:t>
      </w:r>
      <w:r>
        <w:rPr>
          <w:rFonts w:hint="eastAsia" w:eastAsia="宋体"/>
          <w:b/>
          <w:sz w:val="22"/>
          <w:szCs w:val="22"/>
          <w:lang w:val="en-US" w:eastAsia="zh-CN"/>
        </w:rPr>
        <w:tab/>
      </w:r>
      <w:r>
        <w:rPr>
          <w:rFonts w:hint="eastAsia" w:eastAsia="宋体"/>
          <w:b/>
          <w:sz w:val="22"/>
          <w:szCs w:val="22"/>
          <w:lang w:val="en-US" w:eastAsia="zh-CN"/>
        </w:rPr>
        <w:t>Rel-18</w:t>
      </w:r>
    </w:p>
    <w:bookmarkEnd w:id="0"/>
    <w:bookmarkEnd w:id="1"/>
    <w:bookmarkEnd w:id="2"/>
    <w:p>
      <w:pPr>
        <w:spacing w:after="60"/>
        <w:ind w:left="1985" w:hanging="1985"/>
        <w:rPr>
          <w:rFonts w:eastAsia="宋体"/>
          <w:b/>
          <w:sz w:val="22"/>
          <w:szCs w:val="22"/>
          <w:lang w:val="en-US" w:eastAsia="zh-CN"/>
        </w:rPr>
      </w:pPr>
      <w:r>
        <w:rPr>
          <w:rFonts w:hint="eastAsia" w:eastAsia="宋体"/>
          <w:b/>
          <w:sz w:val="22"/>
          <w:szCs w:val="22"/>
          <w:lang w:val="en-US" w:eastAsia="zh-CN"/>
        </w:rPr>
        <w:t>Work Item:</w:t>
      </w:r>
      <w:r>
        <w:rPr>
          <w:rFonts w:hint="eastAsia" w:eastAsia="宋体"/>
          <w:b/>
          <w:sz w:val="22"/>
          <w:szCs w:val="22"/>
          <w:lang w:val="en-US" w:eastAsia="zh-CN"/>
        </w:rPr>
        <w:tab/>
      </w:r>
      <w:r>
        <w:rPr>
          <w:rFonts w:hint="eastAsia" w:eastAsia="宋体"/>
          <w:b/>
          <w:sz w:val="22"/>
          <w:szCs w:val="22"/>
          <w:lang w:val="en-US" w:eastAsia="zh-CN"/>
        </w:rPr>
        <w:t>NR_pos_enh2</w:t>
      </w:r>
    </w:p>
    <w:p>
      <w:pPr>
        <w:spacing w:after="60"/>
        <w:ind w:left="1985" w:hanging="1985"/>
        <w:rPr>
          <w:rFonts w:hint="eastAsia" w:eastAsia="宋体"/>
          <w:b/>
          <w:sz w:val="22"/>
          <w:szCs w:val="22"/>
          <w:lang w:val="en-US" w:eastAsia="zh-CN"/>
        </w:rPr>
      </w:pPr>
    </w:p>
    <w:p>
      <w:pPr>
        <w:spacing w:after="60"/>
        <w:ind w:left="1985" w:hanging="1985"/>
        <w:rPr>
          <w:rFonts w:hint="eastAsia" w:eastAsia="宋体"/>
          <w:b/>
          <w:sz w:val="22"/>
          <w:szCs w:val="22"/>
          <w:lang w:val="en-US" w:eastAsia="zh-CN"/>
        </w:rPr>
      </w:pPr>
      <w:r>
        <w:rPr>
          <w:rFonts w:hint="eastAsia" w:eastAsia="宋体"/>
          <w:b/>
          <w:sz w:val="22"/>
          <w:szCs w:val="22"/>
          <w:lang w:val="en-US" w:eastAsia="zh-CN"/>
        </w:rPr>
        <w:t>Source:</w:t>
      </w:r>
      <w:r>
        <w:rPr>
          <w:rFonts w:hint="eastAsia" w:eastAsia="宋体"/>
          <w:b/>
          <w:sz w:val="22"/>
          <w:szCs w:val="22"/>
          <w:lang w:val="en-US" w:eastAsia="zh-CN"/>
        </w:rPr>
        <w:tab/>
      </w:r>
      <w:r>
        <w:rPr>
          <w:rFonts w:hint="eastAsia" w:eastAsia="宋体"/>
          <w:b/>
          <w:sz w:val="22"/>
          <w:szCs w:val="22"/>
          <w:lang w:val="en-US" w:eastAsia="ja-JP"/>
        </w:rPr>
        <w:t>RAN4</w:t>
      </w:r>
    </w:p>
    <w:p>
      <w:pPr>
        <w:spacing w:after="60"/>
        <w:ind w:left="1985" w:hanging="1985"/>
        <w:rPr>
          <w:rFonts w:hint="default" w:eastAsia="宋体"/>
          <w:b/>
          <w:sz w:val="22"/>
          <w:szCs w:val="22"/>
          <w:lang w:val="en-US" w:eastAsia="ja-JP"/>
        </w:rPr>
      </w:pPr>
      <w:r>
        <w:rPr>
          <w:rFonts w:hint="eastAsia" w:eastAsia="宋体"/>
          <w:b/>
          <w:sz w:val="22"/>
          <w:szCs w:val="22"/>
          <w:lang w:val="en-US" w:eastAsia="zh-CN"/>
        </w:rPr>
        <w:t>To:</w:t>
      </w:r>
      <w:r>
        <w:rPr>
          <w:rFonts w:hint="eastAsia" w:eastAsia="宋体"/>
          <w:b/>
          <w:sz w:val="22"/>
          <w:szCs w:val="22"/>
          <w:lang w:val="en-US" w:eastAsia="zh-CN"/>
        </w:rPr>
        <w:tab/>
      </w:r>
      <w:r>
        <w:rPr>
          <w:rFonts w:hint="eastAsia" w:eastAsia="宋体"/>
          <w:b/>
          <w:sz w:val="22"/>
          <w:szCs w:val="22"/>
          <w:lang w:val="en-US" w:eastAsia="zh-CN"/>
        </w:rPr>
        <w:t>RAN1</w:t>
      </w:r>
    </w:p>
    <w:p>
      <w:pPr>
        <w:spacing w:after="60"/>
        <w:ind w:left="1985" w:hanging="1985"/>
        <w:jc w:val="both"/>
        <w:rPr>
          <w:rFonts w:hint="default" w:ascii="Arial" w:hAnsi="Arial" w:cs="Arial" w:eastAsiaTheme="minorEastAsia"/>
          <w:bCs/>
          <w:lang w:val="en-US" w:eastAsia="zh-CN"/>
        </w:rPr>
      </w:pPr>
      <w:r>
        <w:rPr>
          <w:rFonts w:ascii="Arial" w:hAnsi="Arial" w:cs="Arial"/>
          <w:b/>
        </w:rPr>
        <w:t xml:space="preserve">Cc:                             </w:t>
      </w:r>
      <w:r>
        <w:rPr>
          <w:rFonts w:ascii="Arial" w:hAnsi="Arial" w:cs="Arial"/>
          <w:bCs/>
        </w:rPr>
        <w:tab/>
      </w:r>
    </w:p>
    <w:p>
      <w:pPr>
        <w:spacing w:after="60"/>
        <w:ind w:left="1985" w:hanging="1985"/>
        <w:jc w:val="both"/>
        <w:rPr>
          <w:rFonts w:ascii="Arial" w:hAnsi="Arial" w:cs="Arial"/>
          <w:bCs/>
        </w:rPr>
      </w:pPr>
    </w:p>
    <w:p>
      <w:pPr>
        <w:tabs>
          <w:tab w:val="left" w:pos="2268"/>
        </w:tabs>
        <w:jc w:val="both"/>
        <w:rPr>
          <w:rFonts w:ascii="Arial" w:hAnsi="Arial" w:cs="Arial"/>
          <w:bCs/>
        </w:rPr>
      </w:pPr>
      <w:r>
        <w:rPr>
          <w:rFonts w:ascii="Arial" w:hAnsi="Arial" w:cs="Arial"/>
          <w:b/>
        </w:rPr>
        <w:t>Contact Person:</w:t>
      </w:r>
      <w:r>
        <w:rPr>
          <w:rFonts w:ascii="Arial" w:hAnsi="Arial" w:cs="Arial"/>
          <w:bCs/>
        </w:rPr>
        <w:tab/>
      </w:r>
    </w:p>
    <w:p>
      <w:pPr>
        <w:pStyle w:val="5"/>
        <w:tabs>
          <w:tab w:val="left" w:pos="2268"/>
        </w:tabs>
        <w:ind w:left="567"/>
        <w:jc w:val="both"/>
        <w:rPr>
          <w:rFonts w:hint="default" w:cs="Arial" w:eastAsiaTheme="minorEastAsia"/>
          <w:b w:val="0"/>
          <w:bCs/>
          <w:lang w:val="en-US" w:eastAsia="zh-CN"/>
        </w:rPr>
      </w:pPr>
      <w:r>
        <w:rPr>
          <w:rFonts w:cs="Arial"/>
          <w:lang w:val="fi-FI"/>
        </w:rPr>
        <w:t>Name:</w:t>
      </w:r>
      <w:r>
        <w:rPr>
          <w:rFonts w:cs="Arial"/>
          <w:b w:val="0"/>
          <w:bCs/>
          <w:lang w:val="fi-FI"/>
        </w:rPr>
        <w:tab/>
      </w:r>
      <w:r>
        <w:rPr>
          <w:rFonts w:hint="eastAsia" w:cs="Arial"/>
          <w:b w:val="0"/>
          <w:bCs/>
          <w:lang w:val="en-US" w:eastAsia="zh-CN"/>
        </w:rPr>
        <w:t>Derrick Chao</w:t>
      </w:r>
    </w:p>
    <w:p>
      <w:pPr>
        <w:pStyle w:val="8"/>
        <w:tabs>
          <w:tab w:val="left" w:pos="2268"/>
        </w:tabs>
        <w:ind w:left="567"/>
        <w:jc w:val="both"/>
        <w:rPr>
          <w:rFonts w:hint="default" w:cs="Arial" w:eastAsiaTheme="minorEastAsia"/>
          <w:b w:val="0"/>
          <w:bCs/>
          <w:color w:val="auto"/>
          <w:lang w:val="en-US" w:eastAsia="zh-CN"/>
        </w:rPr>
      </w:pPr>
      <w:r>
        <w:rPr>
          <w:rFonts w:cs="Arial"/>
          <w:color w:val="auto"/>
        </w:rPr>
        <w:t>E-mail Address:</w:t>
      </w:r>
      <w:r>
        <w:rPr>
          <w:rFonts w:cs="Arial"/>
          <w:b w:val="0"/>
          <w:bCs/>
          <w:color w:val="auto"/>
        </w:rPr>
        <w:tab/>
      </w:r>
      <w:r>
        <w:rPr>
          <w:rFonts w:hint="eastAsia"/>
          <w:lang w:val="en-US" w:eastAsia="zh-CN"/>
        </w:rPr>
        <w:t>derrick.chao@zte.com.cn</w:t>
      </w:r>
    </w:p>
    <w:p>
      <w:pPr>
        <w:spacing w:after="60"/>
        <w:ind w:left="1985" w:hanging="1985"/>
        <w:jc w:val="both"/>
        <w:rPr>
          <w:rFonts w:ascii="Arial" w:hAnsi="Arial" w:cs="Arial"/>
          <w:b/>
        </w:rPr>
      </w:pPr>
    </w:p>
    <w:p>
      <w:pPr>
        <w:spacing w:after="60"/>
        <w:ind w:left="1985" w:hanging="1985"/>
        <w:jc w:val="both"/>
        <w:rPr>
          <w:rFonts w:ascii="Arial" w:hAnsi="Arial" w:cs="Arial"/>
          <w:bCs/>
        </w:rPr>
      </w:pPr>
      <w:r>
        <w:rPr>
          <w:rFonts w:ascii="Arial" w:hAnsi="Arial" w:cs="Arial"/>
          <w:b/>
        </w:rPr>
        <w:t>Attachments: -</w:t>
      </w:r>
    </w:p>
    <w:p>
      <w:pPr>
        <w:pBdr>
          <w:bottom w:val="single" w:color="auto" w:sz="4" w:space="1"/>
        </w:pBdr>
        <w:jc w:val="both"/>
        <w:rPr>
          <w:rFonts w:ascii="Arial" w:hAnsi="Arial" w:cs="Arial"/>
        </w:rPr>
      </w:pPr>
    </w:p>
    <w:p>
      <w:pPr>
        <w:jc w:val="both"/>
        <w:rPr>
          <w:rFonts w:ascii="Arial" w:hAnsi="Arial" w:cs="Arial"/>
        </w:rPr>
      </w:pPr>
    </w:p>
    <w:p>
      <w:pPr>
        <w:numPr>
          <w:ilvl w:val="0"/>
          <w:numId w:val="7"/>
        </w:numPr>
        <w:spacing w:after="120"/>
        <w:jc w:val="both"/>
        <w:outlineLvl w:val="0"/>
        <w:rPr>
          <w:rFonts w:ascii="Arial" w:hAnsi="Arial" w:cs="Arial"/>
          <w:b/>
        </w:rPr>
      </w:pPr>
      <w:r>
        <w:rPr>
          <w:rFonts w:ascii="Arial" w:hAnsi="Arial" w:cs="Arial"/>
          <w:b/>
        </w:rPr>
        <w:t>Overall Description:</w:t>
      </w:r>
    </w:p>
    <w:p>
      <w:pPr>
        <w:spacing w:after="240" w:line="276" w:lineRule="auto"/>
        <w:rPr>
          <w:rFonts w:hint="eastAsia" w:ascii="Times" w:hAnsi="Times" w:eastAsia="Times" w:cs="Times"/>
          <w:lang w:val="en-US" w:eastAsia="zh-CN" w:bidi="ar"/>
        </w:rPr>
      </w:pPr>
      <w:r>
        <w:rPr>
          <w:rFonts w:ascii="Times" w:hAnsi="Times" w:eastAsia="等线" w:cs="Times"/>
          <w:lang w:val="en-US" w:eastAsia="zh-CN" w:bidi="ar"/>
        </w:rPr>
        <w:t>RAN</w:t>
      </w:r>
      <w:r>
        <w:rPr>
          <w:rFonts w:hint="eastAsia" w:ascii="Times" w:hAnsi="Times" w:eastAsia="等线" w:cs="Times"/>
          <w:lang w:val="en-US" w:eastAsia="zh-CN" w:bidi="ar"/>
        </w:rPr>
        <w:t>4</w:t>
      </w:r>
      <w:r>
        <w:rPr>
          <w:rFonts w:ascii="Times" w:hAnsi="Times" w:eastAsia="等线" w:cs="Times"/>
          <w:lang w:val="en-US" w:eastAsia="zh-CN" w:bidi="ar"/>
        </w:rPr>
        <w:t xml:space="preserve"> would like to thank RAN</w:t>
      </w:r>
      <w:r>
        <w:rPr>
          <w:rFonts w:hint="eastAsia" w:ascii="Times" w:hAnsi="Times" w:eastAsia="等线" w:cs="Times"/>
          <w:lang w:val="en-US" w:eastAsia="zh-CN" w:bidi="ar"/>
        </w:rPr>
        <w:t>1</w:t>
      </w:r>
      <w:r>
        <w:rPr>
          <w:rFonts w:ascii="Times" w:hAnsi="Times" w:eastAsia="等线" w:cs="Times"/>
          <w:lang w:val="en-US" w:eastAsia="zh-CN" w:bidi="ar"/>
        </w:rPr>
        <w:t xml:space="preserve"> for their LS in </w:t>
      </w:r>
      <w:r>
        <w:rPr>
          <w:rFonts w:ascii="Times" w:hAnsi="Times" w:eastAsia="Times" w:cs="Times"/>
          <w:lang w:val="en-US" w:eastAsia="zh-CN" w:bidi="ar"/>
        </w:rPr>
        <w:t>R1-2</w:t>
      </w:r>
      <w:r>
        <w:rPr>
          <w:rFonts w:hint="eastAsia" w:ascii="Times" w:hAnsi="Times" w:eastAsia="Times" w:cs="Times"/>
          <w:lang w:val="en-US" w:eastAsia="zh-CN" w:bidi="ar"/>
        </w:rPr>
        <w:t>302127.</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vAlign w:val="top"/>
          </w:tcPr>
          <w:p>
            <w:pPr>
              <w:rPr>
                <w:b/>
                <w:bCs/>
                <w:lang w:val="en-US" w:eastAsia="ja-JP"/>
              </w:rPr>
            </w:pPr>
            <w:r>
              <w:rPr>
                <w:b/>
                <w:bCs/>
                <w:lang w:val="en-US" w:eastAsia="ja-JP"/>
              </w:rPr>
              <w:t>Conclusion</w:t>
            </w:r>
          </w:p>
          <w:p>
            <w:pPr>
              <w:rPr>
                <w:lang w:val="en-US" w:eastAsia="zh-CN"/>
              </w:rPr>
            </w:pPr>
            <w:r>
              <w:rPr>
                <w:bCs/>
                <w:lang w:val="en-US" w:eastAsia="ja-JP"/>
              </w:rPr>
              <w:t>For positioning enhancements for RedCap UEs, only Rx frequency hopping of the DL PRS is supported.</w:t>
            </w:r>
          </w:p>
          <w:p>
            <w:pPr>
              <w:rPr>
                <w:lang w:val="en-US" w:eastAsia="zh-CN"/>
              </w:rPr>
            </w:pPr>
          </w:p>
          <w:p>
            <w:pPr>
              <w:rPr>
                <w:b/>
                <w:bCs/>
                <w:lang w:val="en-US" w:eastAsia="ja-JP"/>
              </w:rPr>
            </w:pPr>
            <w:r>
              <w:rPr>
                <w:b/>
                <w:bCs/>
                <w:highlight w:val="green"/>
                <w:lang w:val="en-US" w:eastAsia="ja-JP"/>
              </w:rPr>
              <w:t>Agreement</w:t>
            </w:r>
          </w:p>
          <w:p>
            <w:pPr>
              <w:rPr>
                <w:bCs/>
                <w:lang w:val="en-US" w:eastAsia="ja-JP"/>
              </w:rPr>
            </w:pPr>
            <w:r>
              <w:rPr>
                <w:bCs/>
                <w:lang w:val="en-US" w:eastAsia="ja-JP"/>
              </w:rPr>
              <w:t>For RedCap UEs, support at least measurements on DL PRS with Rx frequency hopping using a measurement gap</w:t>
            </w:r>
          </w:p>
          <w:p>
            <w:pPr>
              <w:widowControl w:val="0"/>
              <w:numPr>
                <w:ilvl w:val="0"/>
                <w:numId w:val="8"/>
              </w:numPr>
              <w:snapToGrid w:val="0"/>
              <w:ind w:left="720" w:hanging="363"/>
              <w:contextualSpacing/>
              <w:rPr>
                <w:szCs w:val="20"/>
                <w:lang w:val="en-US"/>
              </w:rPr>
            </w:pPr>
            <w:r>
              <w:rPr>
                <w:szCs w:val="20"/>
                <w:lang w:val="en-US"/>
              </w:rPr>
              <w:t>FFS: details on RedCap UE processing capabilities for DL PRS with Rx frequency hopping and MG</w:t>
            </w:r>
          </w:p>
          <w:p>
            <w:pPr>
              <w:widowControl w:val="0"/>
              <w:numPr>
                <w:ilvl w:val="0"/>
                <w:numId w:val="8"/>
              </w:numPr>
              <w:snapToGrid w:val="0"/>
              <w:ind w:left="720" w:hanging="363"/>
              <w:contextualSpacing/>
              <w:rPr>
                <w:szCs w:val="20"/>
                <w:lang w:val="en-US"/>
              </w:rPr>
            </w:pPr>
            <w:r>
              <w:rPr>
                <w:szCs w:val="20"/>
                <w:lang w:val="en-US"/>
              </w:rPr>
              <w:t>FFS: the use of a single or multiple instances of a MGs</w:t>
            </w:r>
          </w:p>
          <w:p>
            <w:pPr>
              <w:widowControl w:val="0"/>
              <w:numPr>
                <w:ilvl w:val="0"/>
                <w:numId w:val="8"/>
              </w:numPr>
              <w:snapToGrid w:val="0"/>
              <w:ind w:left="720" w:hanging="363"/>
              <w:contextualSpacing/>
              <w:rPr>
                <w:szCs w:val="20"/>
              </w:rPr>
            </w:pPr>
            <w:r>
              <w:rPr>
                <w:rFonts w:hint="eastAsia"/>
                <w:szCs w:val="20"/>
              </w:rPr>
              <w:t>F</w:t>
            </w:r>
            <w:r>
              <w:rPr>
                <w:szCs w:val="20"/>
              </w:rPr>
              <w:t>FS: the use of PPW</w:t>
            </w:r>
          </w:p>
          <w:p>
            <w:pPr>
              <w:rPr>
                <w:lang w:eastAsia="zh-CN"/>
              </w:rPr>
            </w:pPr>
          </w:p>
          <w:p>
            <w:pPr>
              <w:rPr>
                <w:b/>
                <w:bCs/>
                <w:lang w:eastAsia="ja-JP"/>
              </w:rPr>
            </w:pPr>
            <w:r>
              <w:rPr>
                <w:b/>
                <w:bCs/>
                <w:lang w:eastAsia="ja-JP"/>
              </w:rPr>
              <w:t>Conclusion</w:t>
            </w:r>
          </w:p>
          <w:p>
            <w:pPr>
              <w:rPr>
                <w:bCs/>
                <w:lang w:val="en-US" w:eastAsia="ja-JP"/>
              </w:rPr>
            </w:pPr>
            <w:r>
              <w:rPr>
                <w:bCs/>
                <w:lang w:val="en-US" w:eastAsia="ja-JP"/>
              </w:rPr>
              <w:t>The scope for RedCap positioning includes FR1 and FR2.</w:t>
            </w:r>
          </w:p>
          <w:p>
            <w:pPr>
              <w:rPr>
                <w:lang w:val="en-US" w:eastAsia="zh-CN"/>
              </w:rPr>
            </w:pPr>
            <w:r>
              <w:rPr>
                <w:b/>
                <w:lang w:val="en-US" w:eastAsia="zh-CN"/>
              </w:rPr>
              <w:t xml:space="preserve"> </w:t>
            </w:r>
            <w:r>
              <w:rPr>
                <w:lang w:val="en-US" w:eastAsia="zh-CN"/>
              </w:rPr>
              <w:t xml:space="preserve"> </w:t>
            </w:r>
          </w:p>
          <w:p>
            <w:pPr>
              <w:rPr>
                <w:b/>
                <w:bCs/>
                <w:lang w:val="en-US" w:eastAsia="ja-JP"/>
              </w:rPr>
            </w:pPr>
            <w:r>
              <w:rPr>
                <w:b/>
                <w:bCs/>
                <w:highlight w:val="green"/>
                <w:lang w:val="en-US" w:eastAsia="ja-JP"/>
              </w:rPr>
              <w:t>Agreement</w:t>
            </w:r>
          </w:p>
          <w:p>
            <w:pPr>
              <w:rPr>
                <w:lang w:val="en-US" w:eastAsia="ja-JP"/>
              </w:rPr>
            </w:pPr>
            <w:r>
              <w:rPr>
                <w:lang w:val="en-US" w:eastAsia="ja-JP"/>
              </w:rPr>
              <w:t>For Positioning enhancements for redcap UEs</w:t>
            </w:r>
            <w:r>
              <w:rPr>
                <w:bCs/>
                <w:iCs/>
                <w:lang w:val="en-US" w:eastAsia="ja-JP"/>
              </w:rPr>
              <w:t xml:space="preserve"> for UL SRS Tx and DL PRS Rx frequency hopping</w:t>
            </w:r>
            <w:r>
              <w:rPr>
                <w:lang w:val="en-US" w:eastAsia="ja-JP"/>
              </w:rPr>
              <w:t>, from the RAN1 perspective, short switching time to allow RF retuning between adjacent hops may be beneficial in terms of accuracy and latency performance.</w:t>
            </w:r>
          </w:p>
          <w:p>
            <w:pPr>
              <w:widowControl w:val="0"/>
              <w:numPr>
                <w:ilvl w:val="0"/>
                <w:numId w:val="8"/>
              </w:numPr>
              <w:snapToGrid w:val="0"/>
              <w:ind w:left="720" w:hanging="363"/>
              <w:contextualSpacing/>
              <w:rPr>
                <w:lang w:val="en-US" w:eastAsia="ja-JP"/>
              </w:rPr>
            </w:pPr>
            <w:r>
              <w:rPr>
                <w:bCs/>
                <w:iCs/>
                <w:lang w:val="en-US" w:eastAsia="ja-JP"/>
              </w:rPr>
              <w:t xml:space="preserve">Send an LS to RAN4 requesting feedback on the feasible values for the switching time between hops, </w:t>
            </w:r>
            <w:r>
              <w:rPr>
                <w:lang w:val="en-US" w:eastAsia="ja-JP"/>
              </w:rPr>
              <w:t>at least when numerology and bandwidth for each hops can be the same, and the Tx/Rx antennas used in all hops can be the same</w:t>
            </w:r>
            <w:r>
              <w:rPr>
                <w:bCs/>
                <w:iCs/>
                <w:lang w:val="en-US" w:eastAsia="ja-JP"/>
              </w:rPr>
              <w:t>.</w:t>
            </w:r>
          </w:p>
          <w:p>
            <w:pPr>
              <w:contextualSpacing/>
              <w:rPr>
                <w:rFonts w:eastAsia="Yu Mincho"/>
                <w:lang w:val="en-US" w:eastAsia="ja-JP"/>
              </w:rPr>
            </w:pPr>
          </w:p>
          <w:p>
            <w:pPr>
              <w:rPr>
                <w:b/>
                <w:bCs/>
                <w:lang w:val="en-US" w:eastAsia="ja-JP"/>
              </w:rPr>
            </w:pPr>
            <w:r>
              <w:rPr>
                <w:b/>
                <w:bCs/>
                <w:highlight w:val="green"/>
                <w:lang w:val="en-US" w:eastAsia="ja-JP"/>
              </w:rPr>
              <w:t>Agreement</w:t>
            </w:r>
          </w:p>
          <w:p>
            <w:pPr>
              <w:rPr>
                <w:bCs/>
                <w:szCs w:val="20"/>
                <w:lang w:val="en-US" w:eastAsia="ja-JP"/>
              </w:rPr>
            </w:pPr>
            <w:r>
              <w:rPr>
                <w:bCs/>
                <w:szCs w:val="20"/>
                <w:lang w:val="en-US" w:eastAsia="ja-JP"/>
              </w:rPr>
              <w:t>For positioning for RedCap UEs with DL PRS Rx Hopping, the UE hops within a DL PRS resource</w:t>
            </w:r>
          </w:p>
          <w:p>
            <w:pPr>
              <w:numPr>
                <w:ilvl w:val="0"/>
                <w:numId w:val="8"/>
              </w:numPr>
              <w:snapToGrid w:val="0"/>
              <w:ind w:left="720" w:hanging="363"/>
              <w:contextualSpacing/>
              <w:jc w:val="both"/>
              <w:rPr>
                <w:bCs/>
                <w:iCs/>
                <w:szCs w:val="20"/>
                <w:lang w:val="en-US" w:eastAsia="ja-JP"/>
              </w:rPr>
            </w:pPr>
            <w:r>
              <w:rPr>
                <w:bCs/>
                <w:iCs/>
                <w:szCs w:val="20"/>
                <w:lang w:val="en-US" w:eastAsia="ja-JP"/>
              </w:rPr>
              <w:t>FFS: whether there is specification update needed for RAN1</w:t>
            </w:r>
          </w:p>
          <w:p>
            <w:pPr>
              <w:numPr>
                <w:ilvl w:val="0"/>
                <w:numId w:val="8"/>
              </w:numPr>
              <w:snapToGrid w:val="0"/>
              <w:ind w:left="720" w:hanging="363"/>
              <w:contextualSpacing/>
              <w:jc w:val="both"/>
              <w:rPr>
                <w:bCs/>
                <w:iCs/>
                <w:szCs w:val="20"/>
                <w:lang w:eastAsia="ja-JP"/>
              </w:rPr>
            </w:pPr>
            <w:r>
              <w:rPr>
                <w:bCs/>
                <w:iCs/>
                <w:szCs w:val="20"/>
                <w:lang w:eastAsia="ja-JP"/>
              </w:rPr>
              <w:t xml:space="preserve">FFS: remaining details </w:t>
            </w:r>
          </w:p>
          <w:p>
            <w:pPr>
              <w:rPr>
                <w:lang w:eastAsia="ja-JP"/>
              </w:rPr>
            </w:pPr>
          </w:p>
          <w:p>
            <w:pPr>
              <w:rPr>
                <w:b/>
                <w:bCs/>
                <w:lang w:eastAsia="ja-JP"/>
              </w:rPr>
            </w:pPr>
            <w:r>
              <w:rPr>
                <w:b/>
                <w:bCs/>
                <w:highlight w:val="green"/>
                <w:lang w:eastAsia="ja-JP"/>
              </w:rPr>
              <w:t>Agreement</w:t>
            </w:r>
          </w:p>
          <w:p>
            <w:pPr>
              <w:rPr>
                <w:bCs/>
                <w:lang w:val="en-US" w:eastAsia="ja-JP"/>
              </w:rPr>
            </w:pPr>
            <w:r>
              <w:rPr>
                <w:bCs/>
                <w:lang w:val="en-US" w:eastAsia="ja-JP"/>
              </w:rPr>
              <w:t xml:space="preserve">For RedCap UEs, support SRS for positioning frequency hopping by </w:t>
            </w:r>
          </w:p>
          <w:p>
            <w:pPr>
              <w:pStyle w:val="54"/>
              <w:numPr>
                <w:ilvl w:val="0"/>
                <w:numId w:val="9"/>
              </w:numPr>
              <w:contextualSpacing w:val="0"/>
              <w:rPr>
                <w:bCs/>
                <w:lang w:eastAsia="ja-JP"/>
              </w:rPr>
            </w:pPr>
            <w:r>
              <w:rPr>
                <w:bCs/>
                <w:lang w:eastAsia="ja-JP"/>
              </w:rPr>
              <w:t>Using a configuration separate from the existing BWP configuration</w:t>
            </w:r>
          </w:p>
          <w:p>
            <w:pPr>
              <w:pStyle w:val="54"/>
              <w:numPr>
                <w:ilvl w:val="1"/>
                <w:numId w:val="9"/>
              </w:numPr>
              <w:contextualSpacing w:val="0"/>
              <w:rPr>
                <w:bCs/>
                <w:lang w:eastAsia="ja-JP"/>
              </w:rPr>
            </w:pPr>
            <w:r>
              <w:rPr>
                <w:bCs/>
                <w:lang w:eastAsia="ja-JP"/>
              </w:rPr>
              <w:t>FFS: hopping is configured within a SRS resource or across SRS resources</w:t>
            </w:r>
          </w:p>
          <w:p>
            <w:pPr>
              <w:pStyle w:val="19"/>
              <w:rPr>
                <w:lang w:val="en-US" w:eastAsia="zh-CN"/>
              </w:rPr>
            </w:pPr>
          </w:p>
        </w:tc>
      </w:tr>
    </w:tbl>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We shall know that the larger the switching gap, the lower the positioning accuracy, the figure 1 illustrates the specific switching time:</w:t>
      </w:r>
    </w:p>
    <w:p>
      <w:pPr>
        <w:jc w:val="center"/>
        <w:rPr>
          <w:rFonts w:ascii="Times New Roman" w:hAnsi="Times New Roman"/>
          <w:sz w:val="20"/>
          <w:szCs w:val="20"/>
        </w:rPr>
      </w:pPr>
      <w:r>
        <w:rPr>
          <w:rFonts w:ascii="Times New Roman" w:hAnsi="Times New Roman"/>
          <w:sz w:val="20"/>
          <w:szCs w:val="20"/>
        </w:rPr>
        <w:drawing>
          <wp:inline distT="0" distB="0" distL="0" distR="0">
            <wp:extent cx="920750" cy="1708150"/>
            <wp:effectExtent l="0" t="0" r="889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920750" cy="1708150"/>
                    </a:xfrm>
                    <a:prstGeom prst="rect">
                      <a:avLst/>
                    </a:prstGeom>
                    <a:noFill/>
                  </pic:spPr>
                </pic:pic>
              </a:graphicData>
            </a:graphic>
          </wp:inline>
        </w:drawing>
      </w:r>
    </w:p>
    <w:p>
      <w:pPr>
        <w:jc w:val="center"/>
        <w:rPr>
          <w:rFonts w:hint="eastAsia" w:ascii="Times New Roman" w:hAnsi="Times New Roman" w:eastAsia="宋体"/>
          <w:sz w:val="20"/>
          <w:szCs w:val="20"/>
          <w:lang w:val="en-US" w:eastAsia="zh-CN"/>
        </w:rPr>
      </w:pPr>
      <w:r>
        <w:rPr>
          <w:rFonts w:hint="eastAsia" w:ascii="Times New Roman" w:hAnsi="Times New Roman" w:eastAsia="宋体"/>
          <w:sz w:val="20"/>
          <w:szCs w:val="20"/>
          <w:lang w:val="en-US" w:eastAsia="zh-CN"/>
        </w:rPr>
        <w:t xml:space="preserve">Figure </w:t>
      </w:r>
      <w:r>
        <w:rPr>
          <w:rFonts w:hint="eastAsia" w:eastAsia="宋体"/>
          <w:sz w:val="20"/>
          <w:szCs w:val="20"/>
          <w:lang w:val="en-US" w:eastAsia="zh-CN"/>
        </w:rPr>
        <w:t>1</w:t>
      </w:r>
      <w:r>
        <w:rPr>
          <w:rFonts w:hint="eastAsia" w:ascii="Times New Roman" w:hAnsi="Times New Roman" w:eastAsia="宋体"/>
          <w:sz w:val="20"/>
          <w:szCs w:val="20"/>
          <w:lang w:val="en-US" w:eastAsia="zh-CN"/>
        </w:rPr>
        <w:t xml:space="preserve">  frequency hopping with switching time</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ascii="Times New Roman" w:hAnsi="Times New Roman"/>
          <w:sz w:val="20"/>
          <w:szCs w:val="20"/>
        </w:rPr>
      </w:pP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eastAsia="宋体"/>
          <w:lang w:val="en-US" w:eastAsia="zh-CN"/>
        </w:rPr>
      </w:pPr>
      <w:r>
        <w:rPr>
          <w:rFonts w:eastAsiaTheme="minorEastAsia"/>
        </w:rPr>
        <w:t xml:space="preserve">In current specs, BWP switching can be achieved via three ways, including </w:t>
      </w:r>
      <w:r>
        <w:rPr>
          <w:lang w:val="en-GB"/>
        </w:rPr>
        <w:t xml:space="preserve">DCI-based, </w:t>
      </w:r>
      <w:r>
        <w:rPr>
          <w:rFonts w:hint="eastAsia" w:eastAsia="宋体"/>
          <w:lang w:val="en-US" w:eastAsia="zh-CN"/>
        </w:rPr>
        <w:t>T</w:t>
      </w:r>
      <w:r>
        <w:rPr>
          <w:lang w:val="en-GB"/>
        </w:rPr>
        <w:t xml:space="preserve">imer-based and RRC-based. For DCI and </w:t>
      </w:r>
      <w:r>
        <w:rPr>
          <w:rFonts w:hint="eastAsia" w:eastAsia="宋体"/>
          <w:lang w:val="en-US" w:eastAsia="zh-CN"/>
        </w:rPr>
        <w:t>T</w:t>
      </w:r>
      <w:r>
        <w:rPr>
          <w:lang w:val="en-GB"/>
        </w:rPr>
        <w:t xml:space="preserve">imer-based BWP switching mechanisms, BWP switch delay requirements as specified in 3GPP TS 38.133. For RRC-based BWP switching, </w:t>
      </w:r>
      <w:r>
        <w:rPr>
          <w:rFonts w:hint="eastAsia" w:eastAsia="宋体"/>
          <w:lang w:val="en-US" w:eastAsia="zh-CN"/>
        </w:rPr>
        <w:t xml:space="preserve">the switching delay is </w:t>
      </w:r>
      <w:r>
        <w:rPr>
          <w:rFonts w:hint="eastAsia" w:eastAsia="宋体"/>
          <w:b/>
          <w:bCs/>
          <w:lang w:val="en-US" w:eastAsia="zh-CN"/>
        </w:rPr>
        <w:t>6ms.</w:t>
      </w: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eastAsia="宋体"/>
          <w:lang w:val="en-US" w:eastAsia="zh-CN"/>
        </w:rPr>
      </w:pPr>
      <w:r>
        <w:rPr>
          <w:rFonts w:hint="eastAsia" w:eastAsia="宋体"/>
          <w:lang w:val="en-US" w:eastAsia="zh-CN"/>
        </w:rPr>
        <w:t>Table 2   BWP switching delay(DCI_based and Timer_based)</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9"/>
        <w:gridCol w:w="992"/>
        <w:gridCol w:w="1969"/>
        <w:gridCol w:w="1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649" w:type="dxa"/>
            <w:vMerge w:val="restart"/>
            <w:shd w:val="clear" w:color="auto" w:fill="auto"/>
            <w:vAlign w:val="center"/>
          </w:tcPr>
          <w:p>
            <w:pPr>
              <w:pStyle w:val="56"/>
            </w:pPr>
            <w:r>
              <w:rPr>
                <w:lang w:val="en-US" w:eastAsia="zh-CN"/>
              </w:rPr>
              <w:drawing>
                <wp:inline distT="0" distB="0" distL="0" distR="0">
                  <wp:extent cx="142875" cy="161925"/>
                  <wp:effectExtent l="0" t="0" r="9525" b="0"/>
                  <wp:docPr id="13"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圖片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992" w:type="dxa"/>
            <w:vMerge w:val="restart"/>
          </w:tcPr>
          <w:p>
            <w:pPr>
              <w:pStyle w:val="56"/>
            </w:pPr>
            <w:r>
              <w:t>NR Slot length (ms)</w:t>
            </w:r>
          </w:p>
        </w:tc>
        <w:tc>
          <w:tcPr>
            <w:tcW w:w="3938" w:type="dxa"/>
            <w:gridSpan w:val="2"/>
          </w:tcPr>
          <w:p>
            <w:pPr>
              <w:pStyle w:val="56"/>
              <w:rPr>
                <w:lang w:eastAsia="zh-CN"/>
              </w:rPr>
            </w:pPr>
            <w:r>
              <w:rPr>
                <w:lang w:eastAsia="zh-CN"/>
              </w:rPr>
              <w:t>BWP switch delay T</w:t>
            </w:r>
            <w:r>
              <w:rPr>
                <w:vertAlign w:val="subscript"/>
                <w:lang w:eastAsia="zh-CN"/>
              </w:rPr>
              <w:t>BWPswitchDelay</w:t>
            </w:r>
            <w:r>
              <w:rPr>
                <w:lang w:eastAsia="zh-CN"/>
              </w:rPr>
              <w:t xml:space="preserve">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649" w:type="dxa"/>
            <w:vMerge w:val="continue"/>
            <w:shd w:val="clear" w:color="auto" w:fill="auto"/>
            <w:vAlign w:val="center"/>
          </w:tcPr>
          <w:p>
            <w:pPr>
              <w:pStyle w:val="56"/>
            </w:pPr>
          </w:p>
        </w:tc>
        <w:tc>
          <w:tcPr>
            <w:tcW w:w="992" w:type="dxa"/>
            <w:vMerge w:val="continue"/>
          </w:tcPr>
          <w:p>
            <w:pPr>
              <w:pStyle w:val="56"/>
            </w:pPr>
          </w:p>
        </w:tc>
        <w:tc>
          <w:tcPr>
            <w:tcW w:w="1969" w:type="dxa"/>
          </w:tcPr>
          <w:p>
            <w:pPr>
              <w:pStyle w:val="56"/>
              <w:rPr>
                <w:vertAlign w:val="superscript"/>
                <w:lang w:eastAsia="zh-CN"/>
              </w:rPr>
            </w:pPr>
            <w:r>
              <w:rPr>
                <w:lang w:eastAsia="zh-CN"/>
              </w:rPr>
              <w:t>Type 1</w:t>
            </w:r>
            <w:r>
              <w:rPr>
                <w:vertAlign w:val="superscript"/>
                <w:lang w:eastAsia="zh-CN"/>
              </w:rPr>
              <w:t>Note 1</w:t>
            </w:r>
          </w:p>
        </w:tc>
        <w:tc>
          <w:tcPr>
            <w:tcW w:w="1969" w:type="dxa"/>
          </w:tcPr>
          <w:p>
            <w:pPr>
              <w:pStyle w:val="56"/>
              <w:rPr>
                <w:vertAlign w:val="superscript"/>
                <w:lang w:eastAsia="zh-CN"/>
              </w:rPr>
            </w:pPr>
            <w:r>
              <w:rPr>
                <w:lang w:eastAsia="zh-CN"/>
              </w:rPr>
              <w:t>Type 2</w:t>
            </w:r>
            <w:r>
              <w:rPr>
                <w:vertAlign w:val="superscript"/>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shd w:val="clear" w:color="auto" w:fill="auto"/>
          </w:tcPr>
          <w:p>
            <w:pPr>
              <w:pStyle w:val="57"/>
            </w:pPr>
            <w:r>
              <w:t>0</w:t>
            </w:r>
          </w:p>
        </w:tc>
        <w:tc>
          <w:tcPr>
            <w:tcW w:w="992" w:type="dxa"/>
          </w:tcPr>
          <w:p>
            <w:pPr>
              <w:pStyle w:val="57"/>
            </w:pPr>
            <w:r>
              <w:t>1</w:t>
            </w:r>
          </w:p>
        </w:tc>
        <w:tc>
          <w:tcPr>
            <w:tcW w:w="1969" w:type="dxa"/>
            <w:shd w:val="clear" w:color="auto" w:fill="auto"/>
          </w:tcPr>
          <w:p>
            <w:pPr>
              <w:pStyle w:val="57"/>
            </w:pPr>
            <w:r>
              <w:t xml:space="preserve">1 </w:t>
            </w:r>
          </w:p>
        </w:tc>
        <w:tc>
          <w:tcPr>
            <w:tcW w:w="1969" w:type="dxa"/>
          </w:tcPr>
          <w:p>
            <w:pPr>
              <w:pStyle w:val="57"/>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shd w:val="clear" w:color="auto" w:fill="auto"/>
          </w:tcPr>
          <w:p>
            <w:pPr>
              <w:pStyle w:val="57"/>
            </w:pPr>
            <w:r>
              <w:t>1</w:t>
            </w:r>
          </w:p>
        </w:tc>
        <w:tc>
          <w:tcPr>
            <w:tcW w:w="992" w:type="dxa"/>
          </w:tcPr>
          <w:p>
            <w:pPr>
              <w:pStyle w:val="57"/>
            </w:pPr>
            <w:r>
              <w:t>0.5</w:t>
            </w:r>
          </w:p>
        </w:tc>
        <w:tc>
          <w:tcPr>
            <w:tcW w:w="1969" w:type="dxa"/>
            <w:shd w:val="clear" w:color="auto" w:fill="auto"/>
          </w:tcPr>
          <w:p>
            <w:pPr>
              <w:pStyle w:val="57"/>
            </w:pPr>
            <w:r>
              <w:t xml:space="preserve">2 </w:t>
            </w:r>
          </w:p>
        </w:tc>
        <w:tc>
          <w:tcPr>
            <w:tcW w:w="1969" w:type="dxa"/>
          </w:tcPr>
          <w:p>
            <w:pPr>
              <w:pStyle w:val="57"/>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shd w:val="clear" w:color="auto" w:fill="auto"/>
          </w:tcPr>
          <w:p>
            <w:pPr>
              <w:pStyle w:val="57"/>
            </w:pPr>
            <w:r>
              <w:t>2</w:t>
            </w:r>
          </w:p>
        </w:tc>
        <w:tc>
          <w:tcPr>
            <w:tcW w:w="992" w:type="dxa"/>
          </w:tcPr>
          <w:p>
            <w:pPr>
              <w:pStyle w:val="57"/>
            </w:pPr>
            <w:r>
              <w:t>0.25</w:t>
            </w:r>
          </w:p>
        </w:tc>
        <w:tc>
          <w:tcPr>
            <w:tcW w:w="1969" w:type="dxa"/>
            <w:shd w:val="clear" w:color="auto" w:fill="auto"/>
          </w:tcPr>
          <w:p>
            <w:pPr>
              <w:pStyle w:val="57"/>
            </w:pPr>
            <w:r>
              <w:t>3</w:t>
            </w:r>
          </w:p>
        </w:tc>
        <w:tc>
          <w:tcPr>
            <w:tcW w:w="1969" w:type="dxa"/>
          </w:tcPr>
          <w:p>
            <w:pPr>
              <w:pStyle w:val="57"/>
            </w:pPr>
            <w: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shd w:val="clear" w:color="auto" w:fill="auto"/>
          </w:tcPr>
          <w:p>
            <w:pPr>
              <w:pStyle w:val="57"/>
            </w:pPr>
            <w:r>
              <w:t>3</w:t>
            </w:r>
          </w:p>
        </w:tc>
        <w:tc>
          <w:tcPr>
            <w:tcW w:w="992" w:type="dxa"/>
          </w:tcPr>
          <w:p>
            <w:pPr>
              <w:pStyle w:val="57"/>
            </w:pPr>
            <w:r>
              <w:t>0.125</w:t>
            </w:r>
          </w:p>
        </w:tc>
        <w:tc>
          <w:tcPr>
            <w:tcW w:w="1969" w:type="dxa"/>
            <w:shd w:val="clear" w:color="auto" w:fill="auto"/>
          </w:tcPr>
          <w:p>
            <w:pPr>
              <w:pStyle w:val="57"/>
            </w:pPr>
            <w:r>
              <w:t>6</w:t>
            </w:r>
          </w:p>
        </w:tc>
        <w:tc>
          <w:tcPr>
            <w:tcW w:w="1969" w:type="dxa"/>
          </w:tcPr>
          <w:p>
            <w:pPr>
              <w:pStyle w:val="57"/>
            </w:pPr>
            <w: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79" w:type="dxa"/>
            <w:gridSpan w:val="4"/>
            <w:shd w:val="clear" w:color="auto" w:fill="auto"/>
          </w:tcPr>
          <w:p>
            <w:pPr>
              <w:pStyle w:val="59"/>
            </w:pPr>
            <w:r>
              <w:t>Note 1:</w:t>
            </w:r>
            <w:r>
              <w:tab/>
            </w:r>
            <w:r>
              <w:t>Depends on UE capability.</w:t>
            </w:r>
          </w:p>
          <w:p>
            <w:pPr>
              <w:pStyle w:val="59"/>
            </w:pPr>
            <w:r>
              <w:t>Note 2:</w:t>
            </w:r>
            <w:r>
              <w:tab/>
            </w:r>
            <w:r>
              <w:t>If the BWP switch involves changing of SCS, the BWP switch delay is determined by the larger one between the SCS before BWP switch and the SCS after BWP switch.</w:t>
            </w:r>
          </w:p>
        </w:tc>
      </w:tr>
    </w:tbl>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eastAsia="宋体"/>
          <w:sz w:val="20"/>
          <w:szCs w:val="20"/>
          <w:lang w:val="en-US" w:eastAsia="zh-CN"/>
        </w:rPr>
      </w:pP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eastAsia="宋体"/>
          <w:sz w:val="20"/>
          <w:szCs w:val="20"/>
          <w:lang w:val="en-US" w:eastAsia="zh-CN"/>
        </w:rPr>
      </w:pPr>
      <w:r>
        <w:rPr>
          <w:rFonts w:hint="eastAsia" w:eastAsia="宋体"/>
          <w:b/>
          <w:bCs/>
          <w:sz w:val="20"/>
          <w:szCs w:val="20"/>
          <w:lang w:val="en-US" w:eastAsia="zh-CN"/>
        </w:rPr>
        <w:t>For DL-PRS:</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eastAsia="宋体"/>
          <w:sz w:val="20"/>
          <w:szCs w:val="20"/>
          <w:lang w:val="en-US" w:eastAsia="zh-CN"/>
        </w:rPr>
      </w:pPr>
      <w:r>
        <w:rPr>
          <w:rFonts w:hint="eastAsia" w:eastAsia="宋体"/>
          <w:sz w:val="20"/>
          <w:szCs w:val="20"/>
          <w:lang w:val="en-US" w:eastAsia="zh-CN"/>
        </w:rPr>
        <w:t>However, frequency h</w:t>
      </w:r>
      <w:r>
        <w:rPr>
          <w:rFonts w:hint="eastAsia" w:ascii="Times New Roman" w:hAnsi="Times New Roman" w:eastAsia="宋体"/>
          <w:sz w:val="20"/>
          <w:szCs w:val="20"/>
          <w:lang w:val="en-US" w:eastAsia="zh-CN"/>
        </w:rPr>
        <w:t xml:space="preserve">opping may require </w:t>
      </w:r>
      <w:r>
        <w:rPr>
          <w:rFonts w:hint="eastAsia" w:ascii="Times New Roman" w:hAnsi="Times New Roman" w:eastAsia="宋体"/>
          <w:b/>
          <w:bCs/>
          <w:sz w:val="20"/>
          <w:szCs w:val="20"/>
          <w:lang w:val="en-US" w:eastAsia="zh-CN"/>
        </w:rPr>
        <w:t xml:space="preserve">a shorter </w:t>
      </w:r>
      <w:r>
        <w:rPr>
          <w:rFonts w:hint="eastAsia" w:eastAsia="宋体"/>
          <w:b w:val="0"/>
          <w:bCs w:val="0"/>
          <w:sz w:val="20"/>
          <w:szCs w:val="20"/>
          <w:lang w:val="en-US" w:eastAsia="zh-CN"/>
        </w:rPr>
        <w:t>switching time</w:t>
      </w:r>
      <w:r>
        <w:rPr>
          <w:rFonts w:hint="eastAsia" w:ascii="Times New Roman" w:hAnsi="Times New Roman" w:eastAsia="宋体"/>
          <w:sz w:val="20"/>
          <w:szCs w:val="20"/>
          <w:lang w:val="en-US" w:eastAsia="zh-CN"/>
        </w:rPr>
        <w:t xml:space="preserve"> than BWP switching time (including DCI-based and time-based)</w:t>
      </w:r>
      <w:r>
        <w:rPr>
          <w:rFonts w:hint="eastAsia" w:eastAsia="宋体"/>
          <w:sz w:val="20"/>
          <w:szCs w:val="20"/>
          <w:lang w:val="en-US" w:eastAsia="zh-CN"/>
        </w:rPr>
        <w:t xml:space="preserve">. In the current spec such as </w:t>
      </w:r>
      <w:r>
        <w:rPr>
          <w:rFonts w:hint="eastAsia" w:eastAsia="宋体"/>
          <w:b/>
          <w:bCs/>
          <w:sz w:val="20"/>
          <w:szCs w:val="20"/>
          <w:lang w:val="en-US" w:eastAsia="zh-CN"/>
        </w:rPr>
        <w:t>TS 38.133</w:t>
      </w:r>
      <w:r>
        <w:rPr>
          <w:rFonts w:hint="eastAsia" w:eastAsia="宋体"/>
          <w:sz w:val="20"/>
          <w:szCs w:val="20"/>
          <w:lang w:val="en-US" w:eastAsia="zh-CN"/>
        </w:rPr>
        <w:t>, we have the existed RF retuning time (RRT) which is shorter than the BWP switching time and when defining the switching time between the two frequency hops, we can follow the existed switching time values as below:</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57" w:type="dxa"/>
          </w:tcPr>
          <w:p>
            <w:pPr>
              <w:rPr>
                <w:rFonts w:hint="default" w:eastAsia="宋体"/>
                <w:sz w:val="20"/>
                <w:szCs w:val="20"/>
                <w:vertAlign w:val="baseline"/>
                <w:lang w:val="en-US" w:eastAsia="zh-CN"/>
              </w:rPr>
            </w:pPr>
            <w:r>
              <w:t xml:space="preserve">When measurement gaps are needed, the UE is not expected to detect SSB and measure RSSI of RSRQ which start earlier than the gap starting time + switching time, nor detect SSB and measure RSSI of RSRQ which end later than the gap end – switching time. </w:t>
            </w:r>
            <w:r>
              <w:rPr>
                <w:highlight w:val="yellow"/>
              </w:rPr>
              <w:t>Switching time is 0.5ms for frequency range FR1 and 0.25ms for frequency range FR2</w:t>
            </w:r>
            <w:r>
              <w:t>.</w:t>
            </w:r>
          </w:p>
        </w:tc>
      </w:tr>
    </w:tbl>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eastAsia="宋体"/>
          <w:sz w:val="20"/>
          <w:szCs w:val="20"/>
          <w:lang w:val="en-US" w:eastAsia="zh-CN"/>
        </w:rPr>
      </w:pP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eastAsia="宋体"/>
          <w:sz w:val="20"/>
          <w:szCs w:val="20"/>
          <w:lang w:val="en-US" w:eastAsia="zh-CN"/>
        </w:rPr>
      </w:pPr>
      <w:r>
        <w:rPr>
          <w:rFonts w:hint="eastAsia" w:eastAsia="宋体"/>
          <w:sz w:val="20"/>
          <w:szCs w:val="20"/>
          <w:lang w:val="en-US" w:eastAsia="zh-CN"/>
        </w:rPr>
        <w:t>The values of RRT is microseconds level and shorter than the BWP switching time (RRC_based BWP switching time is 6ms) which satisfy the frequency hopping switching time.</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eastAsia="宋体"/>
          <w:sz w:val="20"/>
          <w:szCs w:val="20"/>
          <w:lang w:val="en-US" w:eastAsia="zh-CN"/>
        </w:rPr>
      </w:pP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eastAsia="宋体"/>
          <w:sz w:val="20"/>
          <w:szCs w:val="20"/>
          <w:lang w:val="en-US" w:eastAsia="zh-CN"/>
        </w:rPr>
      </w:pPr>
      <w:r>
        <w:rPr>
          <w:rFonts w:hint="eastAsia" w:eastAsia="宋体"/>
          <w:b/>
          <w:bCs/>
          <w:sz w:val="20"/>
          <w:szCs w:val="20"/>
          <w:lang w:val="en-US" w:eastAsia="zh-CN"/>
        </w:rPr>
        <w:t>For UL-SRS:</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eastAsia="宋体"/>
          <w:sz w:val="20"/>
          <w:szCs w:val="20"/>
          <w:lang w:val="en-US" w:eastAsia="zh-CN"/>
        </w:rPr>
      </w:pPr>
      <w:r>
        <w:rPr>
          <w:rFonts w:hint="eastAsia" w:eastAsia="宋体"/>
          <w:sz w:val="20"/>
          <w:szCs w:val="20"/>
          <w:lang w:val="en-US" w:eastAsia="zh-CN"/>
        </w:rPr>
        <w:t xml:space="preserve">For switching time of SRS frequency hopping,  we shall refer to the current specification </w:t>
      </w:r>
      <w:r>
        <w:rPr>
          <w:rFonts w:hint="eastAsia" w:eastAsia="宋体"/>
          <w:b/>
          <w:bCs/>
          <w:sz w:val="20"/>
          <w:szCs w:val="20"/>
          <w:lang w:val="en-US" w:eastAsia="zh-CN"/>
        </w:rPr>
        <w:t>TS38.331</w:t>
      </w:r>
      <w:r>
        <w:rPr>
          <w:rFonts w:hint="eastAsia" w:eastAsia="宋体"/>
          <w:sz w:val="20"/>
          <w:szCs w:val="20"/>
          <w:lang w:val="en-US" w:eastAsia="zh-CN"/>
        </w:rPr>
        <w:t xml:space="preserve"> </w:t>
      </w:r>
      <w:r>
        <w:rPr>
          <w:rFonts w:hint="eastAsia" w:eastAsia="宋体"/>
          <w:i/>
          <w:iCs/>
          <w:sz w:val="20"/>
          <w:szCs w:val="20"/>
          <w:lang w:val="en-US" w:eastAsia="zh-CN"/>
        </w:rPr>
        <w:t>SRS-SwitchingTimeNR</w:t>
      </w:r>
      <w:r>
        <w:rPr>
          <w:rFonts w:hint="eastAsia" w:eastAsia="宋体"/>
          <w:sz w:val="20"/>
          <w:szCs w:val="20"/>
          <w:lang w:val="en-US" w:eastAsia="zh-CN"/>
        </w:rPr>
        <w:t xml:space="preserve"> as below:</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pStyle w:val="61"/>
              <w:rPr>
                <w:rFonts w:hint="default" w:eastAsia="宋体"/>
                <w:sz w:val="20"/>
                <w:szCs w:val="20"/>
                <w:vertAlign w:val="baseline"/>
                <w:lang w:val="en-US" w:eastAsia="zh-CN"/>
              </w:rPr>
            </w:pPr>
            <w:r>
              <w:t xml:space="preserve">   switchingTimeUL         </w:t>
            </w:r>
            <w:r>
              <w:rPr>
                <w:color w:val="993366"/>
              </w:rPr>
              <w:t>ENUMERATED</w:t>
            </w:r>
            <w:r>
              <w:t xml:space="preserve"> {n0us, n30us, n100us, n140us, n200us, n300us, n500us, n900us}  </w:t>
            </w:r>
            <w:r>
              <w:rPr>
                <w:color w:val="993366"/>
              </w:rPr>
              <w:t>OPTIONAL</w:t>
            </w:r>
          </w:p>
        </w:tc>
      </w:tr>
    </w:tbl>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sz w:val="20"/>
          <w:szCs w:val="20"/>
          <w:lang w:val="en-US" w:eastAsia="zh-CN"/>
        </w:rPr>
      </w:pP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eastAsia="宋体"/>
          <w:sz w:val="20"/>
          <w:szCs w:val="20"/>
          <w:lang w:val="en-US" w:eastAsia="zh-CN"/>
        </w:rPr>
      </w:pPr>
      <w:r>
        <w:rPr>
          <w:rFonts w:hint="eastAsia" w:eastAsia="宋体"/>
          <w:sz w:val="20"/>
          <w:szCs w:val="20"/>
          <w:lang w:val="en-US" w:eastAsia="zh-CN"/>
        </w:rPr>
        <w:t>The value of this IE is obviously smaller than the BWP switching time, the range of switchingTimeUL is from 0us to 900us which satisfies the switching time of frequency hopping. From RAN4 perspective, when defining the concrete switching time of SRS frequency hopping, the current value can be a reference or baseline.</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eastAsia="宋体"/>
          <w:sz w:val="20"/>
          <w:szCs w:val="20"/>
          <w:lang w:val="en-US" w:eastAsia="zh-CN"/>
        </w:rPr>
      </w:pP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sz w:val="20"/>
          <w:szCs w:val="20"/>
          <w:lang w:val="en-US" w:eastAsia="zh-CN"/>
        </w:rPr>
      </w:pPr>
      <w:r>
        <w:rPr>
          <w:rFonts w:hint="eastAsia" w:eastAsia="宋体"/>
          <w:sz w:val="20"/>
          <w:szCs w:val="20"/>
          <w:lang w:val="en-US" w:eastAsia="zh-CN"/>
        </w:rPr>
        <w:t>Based on above, that is,  the shorter switching time, the higher positioning accuracy, the values for DL-PRS and UL-SRS we listed and discussed before can be a reference.</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sz w:val="20"/>
          <w:szCs w:val="20"/>
          <w:lang w:val="en-US" w:eastAsia="zh-CN"/>
        </w:rPr>
      </w:pPr>
    </w:p>
    <w:p>
      <w:pPr>
        <w:jc w:val="center"/>
        <w:rPr>
          <w:rFonts w:hint="default"/>
          <w:lang w:val="en-US" w:eastAsia="zh-CN"/>
        </w:rPr>
      </w:pPr>
    </w:p>
    <w:p>
      <w:pPr>
        <w:spacing w:after="120"/>
        <w:jc w:val="both"/>
        <w:outlineLvl w:val="0"/>
        <w:rPr>
          <w:rFonts w:ascii="Arial" w:hAnsi="Arial" w:cs="Arial"/>
          <w:b/>
        </w:rPr>
      </w:pPr>
      <w:r>
        <w:rPr>
          <w:rFonts w:ascii="Arial" w:hAnsi="Arial" w:cs="Arial"/>
          <w:b/>
        </w:rPr>
        <w:t>2. Actions:</w:t>
      </w:r>
    </w:p>
    <w:p>
      <w:pPr>
        <w:spacing w:before="120" w:beforeLines="50" w:after="120" w:afterLines="50"/>
        <w:rPr>
          <w:rFonts w:ascii="Arial" w:hAnsi="Arial" w:cs="Arial"/>
          <w:b/>
          <w:lang w:eastAsia="ja-JP"/>
        </w:rPr>
      </w:pPr>
      <w:r>
        <w:rPr>
          <w:rFonts w:ascii="Arial" w:hAnsi="Arial" w:cs="Arial"/>
          <w:b/>
        </w:rPr>
        <w:t>To RAN</w:t>
      </w:r>
      <w:r>
        <w:rPr>
          <w:rFonts w:hint="eastAsia" w:ascii="Arial" w:hAnsi="Arial" w:cs="Arial"/>
          <w:b/>
          <w:lang w:val="en-US" w:eastAsia="zh-CN"/>
        </w:rPr>
        <w:t>1</w:t>
      </w:r>
      <w:r>
        <w:rPr>
          <w:rFonts w:ascii="Arial" w:hAnsi="Arial" w:cs="Arial"/>
          <w:b/>
        </w:rPr>
        <w:t xml:space="preserve"> </w:t>
      </w:r>
      <w:r>
        <w:rPr>
          <w:rFonts w:ascii="Arial" w:hAnsi="Arial" w:cs="Arial"/>
          <w:b/>
          <w:lang w:eastAsia="ja-JP"/>
        </w:rPr>
        <w:t>:</w:t>
      </w:r>
    </w:p>
    <w:p>
      <w:pPr>
        <w:spacing w:before="120" w:after="120"/>
        <w:jc w:val="both"/>
        <w:rPr>
          <w:rFonts w:ascii="Arial" w:hAnsi="Arial" w:cs="Arial"/>
        </w:rPr>
      </w:pPr>
      <w:r>
        <w:rPr>
          <w:rFonts w:ascii="Arial" w:hAnsi="Arial" w:cs="Arial"/>
        </w:rPr>
        <w:t>RAN4 respectfully asks RAN</w:t>
      </w:r>
      <w:r>
        <w:rPr>
          <w:rFonts w:hint="eastAsia" w:ascii="Arial" w:hAnsi="Arial" w:cs="Arial"/>
          <w:lang w:val="en-US" w:eastAsia="zh-CN"/>
        </w:rPr>
        <w:t>1</w:t>
      </w:r>
      <w:r>
        <w:rPr>
          <w:rFonts w:ascii="Arial" w:hAnsi="Arial" w:cs="Arial"/>
        </w:rPr>
        <w:t xml:space="preserve"> to take the above information into account.</w:t>
      </w:r>
    </w:p>
    <w:p>
      <w:pPr>
        <w:spacing w:before="120" w:after="120"/>
        <w:jc w:val="both"/>
        <w:rPr>
          <w:rFonts w:ascii="Arial" w:hAnsi="Arial" w:cs="Arial"/>
          <w:lang w:eastAsia="zh-CN"/>
        </w:rPr>
      </w:pPr>
    </w:p>
    <w:p>
      <w:pPr>
        <w:spacing w:after="120"/>
        <w:jc w:val="both"/>
        <w:outlineLvl w:val="0"/>
        <w:rPr>
          <w:rFonts w:ascii="Arial" w:hAnsi="Arial" w:cs="Arial"/>
          <w:b/>
        </w:rPr>
      </w:pPr>
      <w:r>
        <w:rPr>
          <w:rFonts w:ascii="Arial" w:hAnsi="Arial" w:cs="Arial"/>
          <w:b/>
        </w:rPr>
        <w:t>3. Date of Next TSG-RAN4 Meetings:</w:t>
      </w:r>
    </w:p>
    <w:p>
      <w:pPr>
        <w:tabs>
          <w:tab w:val="left" w:pos="4055"/>
        </w:tabs>
        <w:spacing w:after="120"/>
        <w:ind w:left="2268" w:hanging="2268"/>
        <w:rPr>
          <w:rFonts w:hint="eastAsia" w:ascii="Arial" w:hAnsi="Arial" w:cs="Arial"/>
          <w:bCs/>
          <w:color w:val="000000"/>
          <w:lang w:val="en-US" w:eastAsia="zh-CN"/>
        </w:rPr>
      </w:pPr>
      <w:r>
        <w:rPr>
          <w:rFonts w:ascii="Arial" w:hAnsi="Arial" w:cs="Arial"/>
          <w:bCs/>
          <w:color w:val="000000"/>
        </w:rPr>
        <w:t>TSG-RAN WG4 Meeting #10</w:t>
      </w:r>
      <w:r>
        <w:rPr>
          <w:rFonts w:hint="eastAsia" w:ascii="Arial" w:hAnsi="Arial" w:cs="Arial"/>
          <w:bCs/>
          <w:color w:val="000000"/>
          <w:lang w:val="en-US" w:eastAsia="zh-CN"/>
        </w:rPr>
        <w:t>7</w:t>
      </w:r>
      <w:r>
        <w:rPr>
          <w:rFonts w:ascii="Arial" w:hAnsi="Arial" w:cs="Arial"/>
          <w:bCs/>
          <w:color w:val="000000"/>
        </w:rPr>
        <w:t xml:space="preserve">  </w:t>
      </w:r>
      <w:r>
        <w:rPr>
          <w:rFonts w:ascii="Arial" w:hAnsi="Arial" w:cs="Arial"/>
          <w:bCs/>
          <w:color w:val="000000"/>
        </w:rPr>
        <w:tab/>
      </w:r>
      <w:r>
        <w:rPr>
          <w:rFonts w:hint="eastAsia" w:ascii="Arial" w:hAnsi="Arial" w:cs="Arial"/>
          <w:bCs/>
          <w:color w:val="000000"/>
          <w:lang w:val="en-US" w:eastAsia="zh-CN"/>
        </w:rPr>
        <w:t xml:space="preserve"> 22</w:t>
      </w:r>
      <w:r>
        <w:rPr>
          <w:rFonts w:hint="eastAsia" w:ascii="Arial" w:hAnsi="Arial" w:cs="Arial"/>
          <w:bCs/>
          <w:color w:val="000000"/>
          <w:vertAlign w:val="superscript"/>
          <w:lang w:val="en-US" w:eastAsia="zh-CN"/>
        </w:rPr>
        <w:t>th</w:t>
      </w:r>
      <w:r>
        <w:rPr>
          <w:rFonts w:hint="eastAsia" w:ascii="Arial" w:hAnsi="Arial" w:cs="Arial"/>
          <w:bCs/>
          <w:color w:val="000000"/>
          <w:lang w:val="en-US" w:eastAsia="zh-CN"/>
        </w:rPr>
        <w:t xml:space="preserve"> May</w:t>
      </w:r>
      <w:r>
        <w:rPr>
          <w:rFonts w:ascii="Arial" w:hAnsi="Arial" w:cs="Arial"/>
          <w:bCs/>
          <w:color w:val="000000"/>
          <w:lang w:val="en-US" w:eastAsia="zh-CN"/>
        </w:rPr>
        <w:t xml:space="preserve"> </w:t>
      </w:r>
      <w:r>
        <w:rPr>
          <w:rFonts w:ascii="Arial" w:hAnsi="Arial" w:cs="Arial"/>
          <w:bCs/>
          <w:color w:val="000000"/>
        </w:rPr>
        <w:t xml:space="preserve">– </w:t>
      </w:r>
      <w:r>
        <w:rPr>
          <w:rFonts w:hint="eastAsia" w:ascii="Arial" w:hAnsi="Arial" w:cs="Arial"/>
          <w:bCs/>
          <w:color w:val="000000"/>
          <w:lang w:val="en-US" w:eastAsia="zh-CN"/>
        </w:rPr>
        <w:t>26</w:t>
      </w:r>
      <w:r>
        <w:rPr>
          <w:rFonts w:ascii="Arial" w:hAnsi="Arial" w:cs="Arial"/>
          <w:bCs/>
          <w:color w:val="000000"/>
          <w:vertAlign w:val="superscript"/>
        </w:rPr>
        <w:t>rd</w:t>
      </w:r>
      <w:r>
        <w:rPr>
          <w:rFonts w:hint="eastAsia" w:ascii="Arial" w:hAnsi="Arial" w:cs="Arial"/>
          <w:bCs/>
          <w:color w:val="000000"/>
          <w:lang w:val="en-US" w:eastAsia="zh-CN"/>
        </w:rPr>
        <w:t xml:space="preserve"> </w:t>
      </w:r>
      <w:r>
        <w:rPr>
          <w:rFonts w:ascii="Arial" w:hAnsi="Arial" w:cs="Arial"/>
          <w:bCs/>
          <w:color w:val="000000"/>
          <w:lang w:val="en-US" w:eastAsia="zh-CN"/>
        </w:rPr>
        <w:t>M</w:t>
      </w:r>
      <w:r>
        <w:rPr>
          <w:rFonts w:hint="eastAsia" w:ascii="Arial" w:hAnsi="Arial" w:cs="Arial"/>
          <w:bCs/>
          <w:color w:val="000000"/>
          <w:lang w:val="en-US" w:eastAsia="zh-CN"/>
        </w:rPr>
        <w:t xml:space="preserve">ay </w:t>
      </w:r>
      <w:r>
        <w:rPr>
          <w:rFonts w:ascii="Arial" w:hAnsi="Arial" w:cs="Arial"/>
          <w:bCs/>
          <w:color w:val="000000"/>
        </w:rPr>
        <w:t>2023</w:t>
      </w:r>
      <w:r>
        <w:rPr>
          <w:rFonts w:ascii="Arial" w:hAnsi="Arial" w:cs="Arial"/>
          <w:bCs/>
          <w:color w:val="000000"/>
        </w:rPr>
        <w:tab/>
      </w:r>
      <w:r>
        <w:rPr>
          <w:rFonts w:ascii="Arial" w:hAnsi="Arial" w:cs="Arial"/>
          <w:bCs/>
          <w:color w:val="000000"/>
        </w:rPr>
        <w:t xml:space="preserve">             </w:t>
      </w:r>
      <w:r>
        <w:rPr>
          <w:rFonts w:hint="eastAsia" w:ascii="Arial" w:hAnsi="Arial" w:cs="Arial"/>
          <w:bCs/>
          <w:color w:val="000000"/>
          <w:lang w:val="en-US" w:eastAsia="zh-CN"/>
        </w:rPr>
        <w:t xml:space="preserve">          </w:t>
      </w:r>
      <w:r>
        <w:rPr>
          <w:rFonts w:ascii="Arial" w:hAnsi="Arial" w:cs="Arial"/>
          <w:bCs/>
          <w:color w:val="000000"/>
        </w:rPr>
        <w:t xml:space="preserve"> </w:t>
      </w:r>
      <w:r>
        <w:rPr>
          <w:rFonts w:hint="eastAsia" w:ascii="Arial" w:hAnsi="Arial" w:cs="Arial"/>
          <w:bCs/>
          <w:color w:val="000000"/>
        </w:rPr>
        <w:t>Incheon</w:t>
      </w:r>
      <w:r>
        <w:rPr>
          <w:rFonts w:ascii="Arial" w:hAnsi="Arial" w:cs="Arial"/>
          <w:bCs/>
          <w:color w:val="000000"/>
        </w:rPr>
        <w:t xml:space="preserve">, </w:t>
      </w:r>
      <w:r>
        <w:rPr>
          <w:rFonts w:hint="eastAsia" w:ascii="Arial" w:hAnsi="Arial" w:cs="Arial"/>
          <w:bCs/>
          <w:color w:val="000000"/>
          <w:lang w:val="en-US" w:eastAsia="zh-CN"/>
        </w:rPr>
        <w:t>South Korea</w:t>
      </w:r>
    </w:p>
    <w:p>
      <w:pPr>
        <w:tabs>
          <w:tab w:val="left" w:pos="4055"/>
        </w:tabs>
        <w:spacing w:after="120"/>
        <w:ind w:left="2268" w:hanging="2268"/>
        <w:rPr>
          <w:rFonts w:hint="default" w:ascii="Arial" w:hAnsi="Arial" w:eastAsia="宋体" w:cs="Arial"/>
          <w:bCs/>
          <w:color w:val="000000"/>
          <w:lang w:val="en-US" w:eastAsia="zh-CN"/>
        </w:rPr>
      </w:pPr>
      <w:r>
        <w:rPr>
          <w:rFonts w:ascii="Arial" w:hAnsi="Arial" w:cs="Arial"/>
          <w:bCs/>
          <w:color w:val="000000"/>
        </w:rPr>
        <w:t>TSG-RAN WG4 Meeting #10</w:t>
      </w:r>
      <w:r>
        <w:rPr>
          <w:rFonts w:hint="eastAsia" w:ascii="Arial" w:hAnsi="Arial" w:eastAsia="宋体" w:cs="Arial"/>
          <w:bCs/>
          <w:color w:val="000000"/>
          <w:lang w:val="en-US" w:eastAsia="zh-CN"/>
        </w:rPr>
        <w:t>8</w:t>
      </w:r>
      <w:r>
        <w:rPr>
          <w:rFonts w:ascii="Arial" w:hAnsi="Arial" w:cs="Arial"/>
          <w:bCs/>
          <w:color w:val="000000"/>
        </w:rPr>
        <w:t xml:space="preserve"> </w:t>
      </w:r>
      <w:r>
        <w:rPr>
          <w:rFonts w:ascii="Arial" w:hAnsi="Arial" w:cs="Arial"/>
          <w:bCs/>
          <w:color w:val="000000"/>
        </w:rPr>
        <w:tab/>
      </w:r>
      <w:r>
        <w:rPr>
          <w:rFonts w:hint="eastAsia" w:ascii="Arial" w:hAnsi="Arial" w:eastAsia="宋体" w:cs="Arial"/>
          <w:bCs/>
          <w:color w:val="000000"/>
          <w:lang w:val="en-US" w:eastAsia="zh-CN"/>
        </w:rPr>
        <w:t>21</w:t>
      </w:r>
      <w:r>
        <w:rPr>
          <w:rFonts w:hint="eastAsia" w:ascii="Arial" w:hAnsi="Arial" w:cs="Arial"/>
          <w:bCs/>
          <w:color w:val="000000"/>
          <w:vertAlign w:val="superscript"/>
          <w:lang w:val="en-US" w:eastAsia="zh-CN"/>
        </w:rPr>
        <w:t>th</w:t>
      </w:r>
      <w:r>
        <w:rPr>
          <w:rFonts w:hint="eastAsia" w:ascii="Arial" w:hAnsi="Arial" w:cs="Arial"/>
          <w:bCs/>
          <w:color w:val="000000"/>
          <w:lang w:val="en-US" w:eastAsia="zh-CN"/>
        </w:rPr>
        <w:t xml:space="preserve"> August</w:t>
      </w:r>
      <w:r>
        <w:rPr>
          <w:rFonts w:ascii="Arial" w:hAnsi="Arial" w:cs="Arial"/>
          <w:bCs/>
          <w:color w:val="000000"/>
          <w:lang w:val="en-US" w:eastAsia="zh-CN"/>
        </w:rPr>
        <w:t xml:space="preserve"> </w:t>
      </w:r>
      <w:r>
        <w:rPr>
          <w:rFonts w:ascii="Arial" w:hAnsi="Arial" w:cs="Arial"/>
          <w:bCs/>
          <w:color w:val="000000"/>
        </w:rPr>
        <w:t xml:space="preserve">– </w:t>
      </w:r>
      <w:r>
        <w:rPr>
          <w:rFonts w:hint="eastAsia" w:ascii="Arial" w:hAnsi="Arial" w:eastAsia="宋体" w:cs="Arial"/>
          <w:bCs/>
          <w:color w:val="000000"/>
          <w:lang w:val="en-US" w:eastAsia="zh-CN"/>
        </w:rPr>
        <w:t>25</w:t>
      </w:r>
      <w:r>
        <w:rPr>
          <w:rFonts w:ascii="Arial" w:hAnsi="Arial" w:cs="Arial"/>
          <w:bCs/>
          <w:color w:val="000000"/>
          <w:vertAlign w:val="superscript"/>
        </w:rPr>
        <w:t>th</w:t>
      </w:r>
      <w:r>
        <w:rPr>
          <w:rFonts w:hint="eastAsia" w:ascii="Arial" w:hAnsi="Arial" w:cs="Arial"/>
          <w:bCs/>
          <w:color w:val="000000"/>
          <w:lang w:val="en-US" w:eastAsia="zh-CN"/>
        </w:rPr>
        <w:t xml:space="preserve"> </w:t>
      </w:r>
      <w:r>
        <w:rPr>
          <w:rFonts w:ascii="Arial" w:hAnsi="Arial" w:cs="Arial"/>
          <w:bCs/>
          <w:color w:val="000000"/>
          <w:lang w:val="en-US" w:eastAsia="zh-CN"/>
        </w:rPr>
        <w:t>A</w:t>
      </w:r>
      <w:r>
        <w:rPr>
          <w:rFonts w:hint="eastAsia" w:ascii="Arial" w:hAnsi="Arial" w:cs="Arial"/>
          <w:bCs/>
          <w:color w:val="000000"/>
          <w:lang w:val="en-US" w:eastAsia="zh-CN"/>
        </w:rPr>
        <w:t xml:space="preserve">ugust </w:t>
      </w:r>
      <w:r>
        <w:rPr>
          <w:rFonts w:ascii="Arial" w:hAnsi="Arial" w:cs="Arial"/>
          <w:bCs/>
          <w:color w:val="000000"/>
        </w:rPr>
        <w:t>2023</w:t>
      </w:r>
      <w:r>
        <w:rPr>
          <w:rFonts w:ascii="Arial" w:hAnsi="Arial" w:cs="Arial"/>
          <w:bCs/>
          <w:color w:val="000000"/>
        </w:rPr>
        <w:tab/>
      </w:r>
      <w:r>
        <w:rPr>
          <w:rFonts w:ascii="Arial" w:hAnsi="Arial" w:cs="Arial"/>
          <w:bCs/>
          <w:color w:val="000000"/>
        </w:rPr>
        <w:t xml:space="preserve">           </w:t>
      </w:r>
      <w:r>
        <w:rPr>
          <w:rFonts w:hint="eastAsia" w:ascii="Arial" w:hAnsi="Arial" w:eastAsia="宋体" w:cs="Arial"/>
          <w:bCs/>
          <w:color w:val="000000"/>
          <w:lang w:val="en-US" w:eastAsia="zh-CN"/>
        </w:rPr>
        <w:t>Toulouse, France</w:t>
      </w:r>
    </w:p>
    <w:p>
      <w:pPr>
        <w:tabs>
          <w:tab w:val="left" w:pos="4055"/>
        </w:tabs>
        <w:spacing w:after="120"/>
        <w:ind w:left="2268" w:hanging="2268"/>
        <w:rPr>
          <w:rFonts w:hint="default" w:ascii="Arial" w:hAnsi="Arial" w:cs="Arial"/>
          <w:bCs/>
          <w:color w:val="000000"/>
          <w:lang w:val="en-US" w:eastAsia="zh-CN"/>
        </w:rPr>
      </w:pPr>
    </w:p>
    <w:p>
      <w:pPr>
        <w:tabs>
          <w:tab w:val="right" w:pos="9639"/>
        </w:tabs>
        <w:rPr>
          <w:rFonts w:ascii="Arial" w:hAnsi="Arial" w:eastAsia="等线" w:cs="Arial"/>
          <w:b/>
          <w:sz w:val="24"/>
          <w:lang w:val="en-US" w:eastAsia="zh-CN"/>
        </w:rPr>
      </w:pPr>
    </w:p>
    <w:sectPr>
      <w:pgSz w:w="11907" w:h="16840"/>
      <w:pgMar w:top="1021" w:right="1021" w:bottom="1021" w:left="1021" w:header="720" w:footer="578" w:gutter="0"/>
      <w:cols w:space="720" w:num="1"/>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PMingLiU">
    <w:altName w:val="Segoe Print"/>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MS Mincho">
    <w:altName w:val="Yu Gothic UI"/>
    <w:panose1 w:val="02020609040205080304"/>
    <w:charset w:val="80"/>
    <w:family w:val="roman"/>
    <w:pitch w:val="default"/>
    <w:sig w:usb0="00000000" w:usb1="00000000" w:usb2="00000010" w:usb3="00000000" w:csb0="00020000" w:csb1="00000000"/>
  </w:font>
  <w:font w:name="Bookman Old Style">
    <w:altName w:val="Segoe Print"/>
    <w:panose1 w:val="02050604050505020204"/>
    <w:charset w:val="00"/>
    <w:family w:val="roman"/>
    <w:pitch w:val="default"/>
    <w:sig w:usb0="00000000" w:usb1="00000000" w:usb2="00000000" w:usb3="00000000" w:csb0="0000009F" w:csb1="00000000"/>
  </w:font>
  <w:font w:name="Times">
    <w:altName w:val="Sylfae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Yu Mincho">
    <w:altName w:val="Yu Gothic UI Semilight"/>
    <w:panose1 w:val="02020400000000000000"/>
    <w:charset w:val="80"/>
    <w:family w:val="roman"/>
    <w:pitch w:val="default"/>
    <w:sig w:usb0="00000000" w:usb1="00000000" w:usb2="00000012" w:usb3="00000000" w:csb0="0002009F" w:csb1="00000000"/>
  </w:font>
  <w:font w:name="Sylfaen">
    <w:panose1 w:val="010A0502050306030303"/>
    <w:charset w:val="00"/>
    <w:family w:val="auto"/>
    <w:pitch w:val="default"/>
    <w:sig w:usb0="04000687" w:usb1="00000000" w:usb2="00000000" w:usb3="00000000" w:csb0="2000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Yu Gothic UI Semilight">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4566F2"/>
    <w:multiLevelType w:val="singleLevel"/>
    <w:tmpl w:val="BF4566F2"/>
    <w:lvl w:ilvl="0" w:tentative="0">
      <w:start w:val="1"/>
      <w:numFmt w:val="decimal"/>
      <w:suff w:val="space"/>
      <w:lvlText w:val="%1."/>
      <w:lvlJc w:val="left"/>
    </w:lvl>
  </w:abstractNum>
  <w:abstractNum w:abstractNumId="1">
    <w:nsid w:val="1B0A1344"/>
    <w:multiLevelType w:val="singleLevel"/>
    <w:tmpl w:val="1B0A1344"/>
    <w:lvl w:ilvl="0" w:tentative="0">
      <w:start w:val="1"/>
      <w:numFmt w:val="bullet"/>
      <w:pStyle w:val="37"/>
      <w:lvlText w:val=""/>
      <w:lvlJc w:val="left"/>
      <w:pPr>
        <w:tabs>
          <w:tab w:val="left" w:pos="0"/>
        </w:tabs>
        <w:ind w:left="1728" w:hanging="288"/>
      </w:pPr>
      <w:rPr>
        <w:rFonts w:hint="default" w:ascii="Monotype Sorts" w:hAnsi="Monotype Sorts"/>
      </w:rPr>
    </w:lvl>
  </w:abstractNum>
  <w:abstractNum w:abstractNumId="2">
    <w:nsid w:val="22D21819"/>
    <w:multiLevelType w:val="multilevel"/>
    <w:tmpl w:val="22D21819"/>
    <w:lvl w:ilvl="0" w:tentative="0">
      <w:start w:val="1"/>
      <w:numFmt w:val="bullet"/>
      <w:pStyle w:val="47"/>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41CA2C26"/>
    <w:multiLevelType w:val="singleLevel"/>
    <w:tmpl w:val="41CA2C26"/>
    <w:lvl w:ilvl="0" w:tentative="0">
      <w:start w:val="1"/>
      <w:numFmt w:val="bullet"/>
      <w:pStyle w:val="35"/>
      <w:lvlText w:val=""/>
      <w:lvlJc w:val="left"/>
      <w:pPr>
        <w:tabs>
          <w:tab w:val="left" w:pos="360"/>
        </w:tabs>
        <w:ind w:left="360" w:hanging="360"/>
      </w:pPr>
      <w:rPr>
        <w:rFonts w:hint="default" w:ascii="Webdings" w:hAnsi="Webdings"/>
      </w:rPr>
    </w:lvl>
  </w:abstractNum>
  <w:abstractNum w:abstractNumId="4">
    <w:nsid w:val="549A69FD"/>
    <w:multiLevelType w:val="multilevel"/>
    <w:tmpl w:val="549A69FD"/>
    <w:lvl w:ilvl="0" w:tentative="0">
      <w:start w:val="5"/>
      <w:numFmt w:val="decimal"/>
      <w:pStyle w:val="36"/>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5">
    <w:nsid w:val="62A47811"/>
    <w:multiLevelType w:val="multilevel"/>
    <w:tmpl w:val="62A47811"/>
    <w:lvl w:ilvl="0" w:tentative="0">
      <w:start w:val="1"/>
      <w:numFmt w:val="bullet"/>
      <w:lvlText w:val=""/>
      <w:lvlJc w:val="left"/>
      <w:pPr>
        <w:ind w:left="216" w:hanging="360"/>
      </w:pPr>
      <w:rPr>
        <w:rFonts w:hint="default" w:ascii="Symbol" w:hAnsi="Symbol"/>
      </w:rPr>
    </w:lvl>
    <w:lvl w:ilvl="1" w:tentative="0">
      <w:start w:val="1"/>
      <w:numFmt w:val="bullet"/>
      <w:lvlText w:val="o"/>
      <w:lvlJc w:val="left"/>
      <w:pPr>
        <w:ind w:left="936" w:hanging="360"/>
      </w:pPr>
      <w:rPr>
        <w:rFonts w:hint="default" w:ascii="Courier New" w:hAnsi="Courier New" w:cs="Courier New"/>
      </w:rPr>
    </w:lvl>
    <w:lvl w:ilvl="2" w:tentative="0">
      <w:start w:val="1"/>
      <w:numFmt w:val="bullet"/>
      <w:lvlText w:val=""/>
      <w:lvlJc w:val="left"/>
      <w:pPr>
        <w:ind w:left="1656" w:hanging="360"/>
      </w:pPr>
      <w:rPr>
        <w:rFonts w:hint="default" w:ascii="Wingdings" w:hAnsi="Wingdings"/>
      </w:rPr>
    </w:lvl>
    <w:lvl w:ilvl="3" w:tentative="0">
      <w:start w:val="1"/>
      <w:numFmt w:val="bullet"/>
      <w:lvlText w:val=""/>
      <w:lvlJc w:val="left"/>
      <w:pPr>
        <w:ind w:left="2376" w:hanging="360"/>
      </w:pPr>
      <w:rPr>
        <w:rFonts w:hint="default" w:ascii="Symbol" w:hAnsi="Symbol"/>
      </w:rPr>
    </w:lvl>
    <w:lvl w:ilvl="4" w:tentative="0">
      <w:start w:val="1"/>
      <w:numFmt w:val="bullet"/>
      <w:lvlText w:val="o"/>
      <w:lvlJc w:val="left"/>
      <w:pPr>
        <w:ind w:left="3096" w:hanging="360"/>
      </w:pPr>
      <w:rPr>
        <w:rFonts w:hint="default" w:ascii="Courier New" w:hAnsi="Courier New" w:cs="Courier New"/>
      </w:rPr>
    </w:lvl>
    <w:lvl w:ilvl="5" w:tentative="0">
      <w:start w:val="1"/>
      <w:numFmt w:val="bullet"/>
      <w:lvlText w:val=""/>
      <w:lvlJc w:val="left"/>
      <w:pPr>
        <w:ind w:left="3816" w:hanging="360"/>
      </w:pPr>
      <w:rPr>
        <w:rFonts w:hint="default" w:ascii="Wingdings" w:hAnsi="Wingdings"/>
      </w:rPr>
    </w:lvl>
    <w:lvl w:ilvl="6" w:tentative="0">
      <w:start w:val="1"/>
      <w:numFmt w:val="bullet"/>
      <w:lvlText w:val=""/>
      <w:lvlJc w:val="left"/>
      <w:pPr>
        <w:ind w:left="4536" w:hanging="360"/>
      </w:pPr>
      <w:rPr>
        <w:rFonts w:hint="default" w:ascii="Symbol" w:hAnsi="Symbol"/>
      </w:rPr>
    </w:lvl>
    <w:lvl w:ilvl="7" w:tentative="0">
      <w:start w:val="1"/>
      <w:numFmt w:val="bullet"/>
      <w:lvlText w:val="o"/>
      <w:lvlJc w:val="left"/>
      <w:pPr>
        <w:ind w:left="5256" w:hanging="360"/>
      </w:pPr>
      <w:rPr>
        <w:rFonts w:hint="default" w:ascii="Courier New" w:hAnsi="Courier New" w:cs="Courier New"/>
      </w:rPr>
    </w:lvl>
    <w:lvl w:ilvl="8" w:tentative="0">
      <w:start w:val="1"/>
      <w:numFmt w:val="bullet"/>
      <w:lvlText w:val=""/>
      <w:lvlJc w:val="left"/>
      <w:pPr>
        <w:ind w:left="5976" w:hanging="360"/>
      </w:pPr>
      <w:rPr>
        <w:rFonts w:hint="default" w:ascii="Wingdings" w:hAnsi="Wingdings"/>
      </w:rPr>
    </w:lvl>
  </w:abstractNum>
  <w:abstractNum w:abstractNumId="6">
    <w:nsid w:val="63690C9E"/>
    <w:multiLevelType w:val="singleLevel"/>
    <w:tmpl w:val="63690C9E"/>
    <w:lvl w:ilvl="0" w:tentative="0">
      <w:start w:val="1"/>
      <w:numFmt w:val="bullet"/>
      <w:pStyle w:val="34"/>
      <w:lvlText w:val=""/>
      <w:lvlJc w:val="left"/>
      <w:pPr>
        <w:tabs>
          <w:tab w:val="left" w:pos="360"/>
        </w:tabs>
        <w:ind w:left="360" w:hanging="360"/>
      </w:pPr>
      <w:rPr>
        <w:rFonts w:hint="default" w:ascii="Wingdings" w:hAnsi="Wingdings"/>
      </w:rPr>
    </w:lvl>
  </w:abstractNum>
  <w:abstractNum w:abstractNumId="7">
    <w:nsid w:val="68485E7F"/>
    <w:multiLevelType w:val="multilevel"/>
    <w:tmpl w:val="68485E7F"/>
    <w:lvl w:ilvl="0" w:tentative="0">
      <w:start w:val="0"/>
      <w:numFmt w:val="bullet"/>
      <w:lvlText w:val="-"/>
      <w:lvlJc w:val="left"/>
      <w:pPr>
        <w:ind w:left="9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0146DC0"/>
    <w:multiLevelType w:val="multilevel"/>
    <w:tmpl w:val="70146DC0"/>
    <w:lvl w:ilvl="0" w:tentative="0">
      <w:start w:val="1"/>
      <w:numFmt w:val="bullet"/>
      <w:pStyle w:val="46"/>
      <w:lvlText w:val=""/>
      <w:lvlJc w:val="left"/>
      <w:pPr>
        <w:tabs>
          <w:tab w:val="left" w:pos="2070"/>
        </w:tabs>
        <w:ind w:left="2070" w:hanging="360"/>
      </w:pPr>
      <w:rPr>
        <w:rFonts w:hint="default" w:ascii="Symbol" w:hAnsi="Symbol"/>
        <w:b/>
        <w:i w:val="0"/>
        <w:color w:val="auto"/>
        <w:sz w:val="22"/>
      </w:rPr>
    </w:lvl>
    <w:lvl w:ilvl="1" w:tentative="0">
      <w:start w:val="1"/>
      <w:numFmt w:val="bullet"/>
      <w:lvlText w:val="o"/>
      <w:lvlJc w:val="left"/>
      <w:pPr>
        <w:tabs>
          <w:tab w:val="left" w:pos="-3690"/>
        </w:tabs>
        <w:ind w:left="-3690" w:hanging="360"/>
      </w:pPr>
      <w:rPr>
        <w:rFonts w:hint="default" w:ascii="Courier New" w:hAnsi="Courier New" w:cs="Courier New"/>
      </w:rPr>
    </w:lvl>
    <w:lvl w:ilvl="2" w:tentative="0">
      <w:start w:val="1"/>
      <w:numFmt w:val="bullet"/>
      <w:lvlText w:val=""/>
      <w:lvlJc w:val="left"/>
      <w:pPr>
        <w:tabs>
          <w:tab w:val="left" w:pos="-2970"/>
        </w:tabs>
        <w:ind w:left="-2970" w:hanging="360"/>
      </w:pPr>
      <w:rPr>
        <w:rFonts w:hint="default" w:ascii="Wingdings" w:hAnsi="Wingdings"/>
      </w:rPr>
    </w:lvl>
    <w:lvl w:ilvl="3" w:tentative="0">
      <w:start w:val="1"/>
      <w:numFmt w:val="bullet"/>
      <w:lvlText w:val=""/>
      <w:lvlJc w:val="left"/>
      <w:pPr>
        <w:tabs>
          <w:tab w:val="left" w:pos="-2250"/>
        </w:tabs>
        <w:ind w:left="-2250" w:hanging="360"/>
      </w:pPr>
      <w:rPr>
        <w:rFonts w:hint="default" w:ascii="Symbol" w:hAnsi="Symbol"/>
      </w:rPr>
    </w:lvl>
    <w:lvl w:ilvl="4" w:tentative="0">
      <w:start w:val="1"/>
      <w:numFmt w:val="bullet"/>
      <w:lvlText w:val="o"/>
      <w:lvlJc w:val="left"/>
      <w:pPr>
        <w:tabs>
          <w:tab w:val="left" w:pos="-1530"/>
        </w:tabs>
        <w:ind w:left="-1530" w:hanging="360"/>
      </w:pPr>
      <w:rPr>
        <w:rFonts w:hint="default" w:ascii="Courier New" w:hAnsi="Courier New" w:cs="Courier New"/>
      </w:rPr>
    </w:lvl>
    <w:lvl w:ilvl="5" w:tentative="0">
      <w:start w:val="1"/>
      <w:numFmt w:val="bullet"/>
      <w:lvlText w:val=""/>
      <w:lvlJc w:val="left"/>
      <w:pPr>
        <w:tabs>
          <w:tab w:val="left" w:pos="-810"/>
        </w:tabs>
        <w:ind w:left="-810" w:hanging="360"/>
      </w:pPr>
      <w:rPr>
        <w:rFonts w:hint="default" w:ascii="Wingdings" w:hAnsi="Wingdings"/>
      </w:rPr>
    </w:lvl>
    <w:lvl w:ilvl="6" w:tentative="0">
      <w:start w:val="1"/>
      <w:numFmt w:val="bullet"/>
      <w:lvlText w:val=""/>
      <w:lvlJc w:val="left"/>
      <w:pPr>
        <w:tabs>
          <w:tab w:val="left" w:pos="-90"/>
        </w:tabs>
        <w:ind w:left="-90" w:hanging="360"/>
      </w:pPr>
      <w:rPr>
        <w:rFonts w:hint="default" w:ascii="Symbol" w:hAnsi="Symbol"/>
      </w:rPr>
    </w:lvl>
    <w:lvl w:ilvl="7" w:tentative="0">
      <w:start w:val="1"/>
      <w:numFmt w:val="bullet"/>
      <w:lvlText w:val="o"/>
      <w:lvlJc w:val="left"/>
      <w:pPr>
        <w:tabs>
          <w:tab w:val="left" w:pos="630"/>
        </w:tabs>
        <w:ind w:left="630" w:hanging="360"/>
      </w:pPr>
      <w:rPr>
        <w:rFonts w:hint="default" w:ascii="Courier New" w:hAnsi="Courier New" w:cs="Courier New"/>
      </w:rPr>
    </w:lvl>
    <w:lvl w:ilvl="8" w:tentative="0">
      <w:start w:val="1"/>
      <w:numFmt w:val="bullet"/>
      <w:lvlText w:val=""/>
      <w:lvlJc w:val="left"/>
      <w:pPr>
        <w:tabs>
          <w:tab w:val="left" w:pos="1350"/>
        </w:tabs>
        <w:ind w:left="1350" w:hanging="360"/>
      </w:pPr>
      <w:rPr>
        <w:rFonts w:hint="default" w:ascii="Wingdings" w:hAnsi="Wingdings"/>
      </w:rPr>
    </w:lvl>
  </w:abstractNum>
  <w:num w:numId="1">
    <w:abstractNumId w:val="6"/>
  </w:num>
  <w:num w:numId="2">
    <w:abstractNumId w:val="3"/>
  </w:num>
  <w:num w:numId="3">
    <w:abstractNumId w:val="4"/>
  </w:num>
  <w:num w:numId="4">
    <w:abstractNumId w:val="1"/>
  </w:num>
  <w:num w:numId="5">
    <w:abstractNumId w:val="8"/>
  </w:num>
  <w:num w:numId="6">
    <w:abstractNumId w:val="2"/>
  </w:num>
  <w:num w:numId="7">
    <w:abstractNumId w:val="0"/>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425"/>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040"/>
    <w:rsid w:val="000011B1"/>
    <w:rsid w:val="0000138E"/>
    <w:rsid w:val="000027E2"/>
    <w:rsid w:val="00002803"/>
    <w:rsid w:val="00010237"/>
    <w:rsid w:val="0001072C"/>
    <w:rsid w:val="000120D4"/>
    <w:rsid w:val="00013315"/>
    <w:rsid w:val="00013A0D"/>
    <w:rsid w:val="00016515"/>
    <w:rsid w:val="00017FBD"/>
    <w:rsid w:val="00022978"/>
    <w:rsid w:val="00023473"/>
    <w:rsid w:val="00032539"/>
    <w:rsid w:val="000357ED"/>
    <w:rsid w:val="00041BCA"/>
    <w:rsid w:val="000440F1"/>
    <w:rsid w:val="0004411E"/>
    <w:rsid w:val="000451B9"/>
    <w:rsid w:val="00047185"/>
    <w:rsid w:val="00054BA5"/>
    <w:rsid w:val="000569E1"/>
    <w:rsid w:val="00056FE3"/>
    <w:rsid w:val="00060533"/>
    <w:rsid w:val="00060818"/>
    <w:rsid w:val="00060D4D"/>
    <w:rsid w:val="00061476"/>
    <w:rsid w:val="000636D0"/>
    <w:rsid w:val="000663EC"/>
    <w:rsid w:val="00066B9D"/>
    <w:rsid w:val="00067345"/>
    <w:rsid w:val="000707C7"/>
    <w:rsid w:val="0007217C"/>
    <w:rsid w:val="00073293"/>
    <w:rsid w:val="000732E1"/>
    <w:rsid w:val="00073F04"/>
    <w:rsid w:val="0007440F"/>
    <w:rsid w:val="00081DB0"/>
    <w:rsid w:val="00082621"/>
    <w:rsid w:val="0008338D"/>
    <w:rsid w:val="00083DAC"/>
    <w:rsid w:val="00084D5B"/>
    <w:rsid w:val="0008693F"/>
    <w:rsid w:val="00093F4E"/>
    <w:rsid w:val="000961C3"/>
    <w:rsid w:val="000A0DE8"/>
    <w:rsid w:val="000A2FF4"/>
    <w:rsid w:val="000A3C56"/>
    <w:rsid w:val="000A42C7"/>
    <w:rsid w:val="000A4D01"/>
    <w:rsid w:val="000A6370"/>
    <w:rsid w:val="000A7C53"/>
    <w:rsid w:val="000B0FAB"/>
    <w:rsid w:val="000B23D1"/>
    <w:rsid w:val="000B4FF5"/>
    <w:rsid w:val="000B67FB"/>
    <w:rsid w:val="000C55F2"/>
    <w:rsid w:val="000C6696"/>
    <w:rsid w:val="000C6D1A"/>
    <w:rsid w:val="000D0357"/>
    <w:rsid w:val="000D2C5C"/>
    <w:rsid w:val="000D38DE"/>
    <w:rsid w:val="000D6C20"/>
    <w:rsid w:val="000D7629"/>
    <w:rsid w:val="000D7DE3"/>
    <w:rsid w:val="000E1EB8"/>
    <w:rsid w:val="000E22AB"/>
    <w:rsid w:val="000E2CE6"/>
    <w:rsid w:val="000E2FEC"/>
    <w:rsid w:val="000E39B6"/>
    <w:rsid w:val="000E4AE0"/>
    <w:rsid w:val="000F05ED"/>
    <w:rsid w:val="000F0785"/>
    <w:rsid w:val="000F0E1F"/>
    <w:rsid w:val="000F28D0"/>
    <w:rsid w:val="00102A88"/>
    <w:rsid w:val="0010488D"/>
    <w:rsid w:val="00106AEA"/>
    <w:rsid w:val="001111C2"/>
    <w:rsid w:val="001114DD"/>
    <w:rsid w:val="001131D9"/>
    <w:rsid w:val="00113AE7"/>
    <w:rsid w:val="00115FBA"/>
    <w:rsid w:val="001168CD"/>
    <w:rsid w:val="0011747B"/>
    <w:rsid w:val="00122E03"/>
    <w:rsid w:val="0012403A"/>
    <w:rsid w:val="001240E1"/>
    <w:rsid w:val="00124B5B"/>
    <w:rsid w:val="0012561C"/>
    <w:rsid w:val="00125DF3"/>
    <w:rsid w:val="00130091"/>
    <w:rsid w:val="00130CC5"/>
    <w:rsid w:val="00131B37"/>
    <w:rsid w:val="00134249"/>
    <w:rsid w:val="0014098B"/>
    <w:rsid w:val="00140B50"/>
    <w:rsid w:val="00140C63"/>
    <w:rsid w:val="00140EBA"/>
    <w:rsid w:val="00143C01"/>
    <w:rsid w:val="00151712"/>
    <w:rsid w:val="00151862"/>
    <w:rsid w:val="00152B23"/>
    <w:rsid w:val="001532DB"/>
    <w:rsid w:val="001565AE"/>
    <w:rsid w:val="00156A09"/>
    <w:rsid w:val="00160096"/>
    <w:rsid w:val="00160771"/>
    <w:rsid w:val="001614AE"/>
    <w:rsid w:val="001651C8"/>
    <w:rsid w:val="00166ADF"/>
    <w:rsid w:val="00170F59"/>
    <w:rsid w:val="00173037"/>
    <w:rsid w:val="00175B1D"/>
    <w:rsid w:val="0017659C"/>
    <w:rsid w:val="0018100A"/>
    <w:rsid w:val="00181DD1"/>
    <w:rsid w:val="00183601"/>
    <w:rsid w:val="00183FDC"/>
    <w:rsid w:val="001860E7"/>
    <w:rsid w:val="00186AEB"/>
    <w:rsid w:val="001870CA"/>
    <w:rsid w:val="00187632"/>
    <w:rsid w:val="00190A38"/>
    <w:rsid w:val="00192462"/>
    <w:rsid w:val="0019272A"/>
    <w:rsid w:val="00196447"/>
    <w:rsid w:val="001967C2"/>
    <w:rsid w:val="00196A84"/>
    <w:rsid w:val="001A169F"/>
    <w:rsid w:val="001A216E"/>
    <w:rsid w:val="001A382D"/>
    <w:rsid w:val="001A6CEF"/>
    <w:rsid w:val="001A6F4D"/>
    <w:rsid w:val="001B007E"/>
    <w:rsid w:val="001B1884"/>
    <w:rsid w:val="001B78F5"/>
    <w:rsid w:val="001B7C3A"/>
    <w:rsid w:val="001C1E4A"/>
    <w:rsid w:val="001C3B35"/>
    <w:rsid w:val="001C7E7F"/>
    <w:rsid w:val="001D0237"/>
    <w:rsid w:val="001D0881"/>
    <w:rsid w:val="001D2DD5"/>
    <w:rsid w:val="001D731A"/>
    <w:rsid w:val="001D76A6"/>
    <w:rsid w:val="001E0674"/>
    <w:rsid w:val="001E6385"/>
    <w:rsid w:val="001E6975"/>
    <w:rsid w:val="001E7AFB"/>
    <w:rsid w:val="001F0569"/>
    <w:rsid w:val="00203F61"/>
    <w:rsid w:val="00204DD0"/>
    <w:rsid w:val="002061AE"/>
    <w:rsid w:val="00206998"/>
    <w:rsid w:val="00210588"/>
    <w:rsid w:val="00211F01"/>
    <w:rsid w:val="00212322"/>
    <w:rsid w:val="002133D6"/>
    <w:rsid w:val="00213705"/>
    <w:rsid w:val="002137E8"/>
    <w:rsid w:val="00215AC8"/>
    <w:rsid w:val="00221EA4"/>
    <w:rsid w:val="00222460"/>
    <w:rsid w:val="00226727"/>
    <w:rsid w:val="00230C11"/>
    <w:rsid w:val="00231794"/>
    <w:rsid w:val="00231E9A"/>
    <w:rsid w:val="00241395"/>
    <w:rsid w:val="00244BB3"/>
    <w:rsid w:val="00244E6D"/>
    <w:rsid w:val="00247DBE"/>
    <w:rsid w:val="0025282A"/>
    <w:rsid w:val="00252FAA"/>
    <w:rsid w:val="002560D9"/>
    <w:rsid w:val="002562FD"/>
    <w:rsid w:val="00256439"/>
    <w:rsid w:val="00260104"/>
    <w:rsid w:val="0026285F"/>
    <w:rsid w:val="00262AA4"/>
    <w:rsid w:val="00263F70"/>
    <w:rsid w:val="002642CF"/>
    <w:rsid w:val="002657FD"/>
    <w:rsid w:val="00266F71"/>
    <w:rsid w:val="00270B99"/>
    <w:rsid w:val="0027179A"/>
    <w:rsid w:val="00271ABA"/>
    <w:rsid w:val="00274281"/>
    <w:rsid w:val="002758FB"/>
    <w:rsid w:val="00277E2A"/>
    <w:rsid w:val="002804BE"/>
    <w:rsid w:val="00282059"/>
    <w:rsid w:val="00282118"/>
    <w:rsid w:val="00284CDE"/>
    <w:rsid w:val="00291B6B"/>
    <w:rsid w:val="00292091"/>
    <w:rsid w:val="00292C18"/>
    <w:rsid w:val="00295CBE"/>
    <w:rsid w:val="00296119"/>
    <w:rsid w:val="002972E5"/>
    <w:rsid w:val="002A1131"/>
    <w:rsid w:val="002A1487"/>
    <w:rsid w:val="002A1529"/>
    <w:rsid w:val="002A545F"/>
    <w:rsid w:val="002B1954"/>
    <w:rsid w:val="002B1F9A"/>
    <w:rsid w:val="002B4C29"/>
    <w:rsid w:val="002B504D"/>
    <w:rsid w:val="002B5087"/>
    <w:rsid w:val="002B50A9"/>
    <w:rsid w:val="002B5912"/>
    <w:rsid w:val="002B7357"/>
    <w:rsid w:val="002B7889"/>
    <w:rsid w:val="002C2C94"/>
    <w:rsid w:val="002C305C"/>
    <w:rsid w:val="002C391C"/>
    <w:rsid w:val="002C6F14"/>
    <w:rsid w:val="002C760D"/>
    <w:rsid w:val="002D0BE9"/>
    <w:rsid w:val="002D151B"/>
    <w:rsid w:val="002D36DF"/>
    <w:rsid w:val="002D552E"/>
    <w:rsid w:val="002E15A3"/>
    <w:rsid w:val="002E5ACE"/>
    <w:rsid w:val="002E67B8"/>
    <w:rsid w:val="002E6F0E"/>
    <w:rsid w:val="002F18F0"/>
    <w:rsid w:val="002F18FC"/>
    <w:rsid w:val="002F1C0A"/>
    <w:rsid w:val="002F37D8"/>
    <w:rsid w:val="002F46D9"/>
    <w:rsid w:val="002F55C9"/>
    <w:rsid w:val="002F721B"/>
    <w:rsid w:val="002F7E4D"/>
    <w:rsid w:val="00303066"/>
    <w:rsid w:val="00303CB5"/>
    <w:rsid w:val="00307565"/>
    <w:rsid w:val="003103B3"/>
    <w:rsid w:val="003109D6"/>
    <w:rsid w:val="00315486"/>
    <w:rsid w:val="00315B62"/>
    <w:rsid w:val="00323415"/>
    <w:rsid w:val="00323A98"/>
    <w:rsid w:val="00323C19"/>
    <w:rsid w:val="00326335"/>
    <w:rsid w:val="00327090"/>
    <w:rsid w:val="00327B02"/>
    <w:rsid w:val="00327B0D"/>
    <w:rsid w:val="00332A63"/>
    <w:rsid w:val="00334286"/>
    <w:rsid w:val="00335199"/>
    <w:rsid w:val="0033626A"/>
    <w:rsid w:val="00336755"/>
    <w:rsid w:val="00347B82"/>
    <w:rsid w:val="003501D9"/>
    <w:rsid w:val="003504E2"/>
    <w:rsid w:val="00350B5A"/>
    <w:rsid w:val="0035196E"/>
    <w:rsid w:val="003530E5"/>
    <w:rsid w:val="003555C0"/>
    <w:rsid w:val="00355910"/>
    <w:rsid w:val="00355F42"/>
    <w:rsid w:val="0035617C"/>
    <w:rsid w:val="0036152C"/>
    <w:rsid w:val="00362A15"/>
    <w:rsid w:val="00366690"/>
    <w:rsid w:val="00367084"/>
    <w:rsid w:val="00367CE5"/>
    <w:rsid w:val="00373139"/>
    <w:rsid w:val="00373DF8"/>
    <w:rsid w:val="003838D6"/>
    <w:rsid w:val="003847AB"/>
    <w:rsid w:val="0039013E"/>
    <w:rsid w:val="0039347D"/>
    <w:rsid w:val="003968C2"/>
    <w:rsid w:val="003A0148"/>
    <w:rsid w:val="003A0A4A"/>
    <w:rsid w:val="003A0E0F"/>
    <w:rsid w:val="003A1F0E"/>
    <w:rsid w:val="003A309F"/>
    <w:rsid w:val="003A43BA"/>
    <w:rsid w:val="003A4F32"/>
    <w:rsid w:val="003A6B4F"/>
    <w:rsid w:val="003C1F36"/>
    <w:rsid w:val="003C51E7"/>
    <w:rsid w:val="003C5AB3"/>
    <w:rsid w:val="003D2B1B"/>
    <w:rsid w:val="003D4613"/>
    <w:rsid w:val="003D5561"/>
    <w:rsid w:val="003E1D07"/>
    <w:rsid w:val="003E1F5E"/>
    <w:rsid w:val="003E2F63"/>
    <w:rsid w:val="003E332B"/>
    <w:rsid w:val="003E3440"/>
    <w:rsid w:val="003F320A"/>
    <w:rsid w:val="003F5147"/>
    <w:rsid w:val="003F5566"/>
    <w:rsid w:val="003F639E"/>
    <w:rsid w:val="00400523"/>
    <w:rsid w:val="0040146A"/>
    <w:rsid w:val="0040188C"/>
    <w:rsid w:val="00402BF8"/>
    <w:rsid w:val="004055AE"/>
    <w:rsid w:val="00405758"/>
    <w:rsid w:val="00405EC4"/>
    <w:rsid w:val="00411052"/>
    <w:rsid w:val="00411D52"/>
    <w:rsid w:val="00411F2B"/>
    <w:rsid w:val="004166E2"/>
    <w:rsid w:val="00420424"/>
    <w:rsid w:val="00420D49"/>
    <w:rsid w:val="0042446E"/>
    <w:rsid w:val="00432789"/>
    <w:rsid w:val="00432B36"/>
    <w:rsid w:val="004333D4"/>
    <w:rsid w:val="004334D3"/>
    <w:rsid w:val="00433AD6"/>
    <w:rsid w:val="00434846"/>
    <w:rsid w:val="0043670B"/>
    <w:rsid w:val="00443097"/>
    <w:rsid w:val="00443CD2"/>
    <w:rsid w:val="004443C8"/>
    <w:rsid w:val="004456F8"/>
    <w:rsid w:val="004465DB"/>
    <w:rsid w:val="00450B49"/>
    <w:rsid w:val="0045106A"/>
    <w:rsid w:val="0045708C"/>
    <w:rsid w:val="004626F7"/>
    <w:rsid w:val="004644A7"/>
    <w:rsid w:val="0046533E"/>
    <w:rsid w:val="00465C3C"/>
    <w:rsid w:val="00466BC9"/>
    <w:rsid w:val="004675DF"/>
    <w:rsid w:val="00471785"/>
    <w:rsid w:val="00471E8B"/>
    <w:rsid w:val="004757BC"/>
    <w:rsid w:val="00477264"/>
    <w:rsid w:val="00477513"/>
    <w:rsid w:val="0048110F"/>
    <w:rsid w:val="00482FE9"/>
    <w:rsid w:val="00484924"/>
    <w:rsid w:val="004851D9"/>
    <w:rsid w:val="00485A43"/>
    <w:rsid w:val="00485DD0"/>
    <w:rsid w:val="00485FEA"/>
    <w:rsid w:val="00491F0C"/>
    <w:rsid w:val="004935E1"/>
    <w:rsid w:val="00494AAF"/>
    <w:rsid w:val="00494DA6"/>
    <w:rsid w:val="00497F02"/>
    <w:rsid w:val="004A062B"/>
    <w:rsid w:val="004A154D"/>
    <w:rsid w:val="004A2099"/>
    <w:rsid w:val="004A2159"/>
    <w:rsid w:val="004A2D3F"/>
    <w:rsid w:val="004A3027"/>
    <w:rsid w:val="004A31B2"/>
    <w:rsid w:val="004A4B69"/>
    <w:rsid w:val="004A5AA7"/>
    <w:rsid w:val="004B0AE5"/>
    <w:rsid w:val="004B0B1D"/>
    <w:rsid w:val="004B1509"/>
    <w:rsid w:val="004B42E1"/>
    <w:rsid w:val="004B4644"/>
    <w:rsid w:val="004B56D0"/>
    <w:rsid w:val="004C1D8C"/>
    <w:rsid w:val="004C59E2"/>
    <w:rsid w:val="004C6162"/>
    <w:rsid w:val="004C7658"/>
    <w:rsid w:val="004C7858"/>
    <w:rsid w:val="004C7F85"/>
    <w:rsid w:val="004D5E9B"/>
    <w:rsid w:val="004D627F"/>
    <w:rsid w:val="004D67B8"/>
    <w:rsid w:val="004E0400"/>
    <w:rsid w:val="004E195A"/>
    <w:rsid w:val="004E3E56"/>
    <w:rsid w:val="004E425B"/>
    <w:rsid w:val="004E540B"/>
    <w:rsid w:val="004E5B15"/>
    <w:rsid w:val="004F1575"/>
    <w:rsid w:val="004F39C0"/>
    <w:rsid w:val="004F4661"/>
    <w:rsid w:val="004F5B0D"/>
    <w:rsid w:val="004F5B52"/>
    <w:rsid w:val="004F5E63"/>
    <w:rsid w:val="004F5FC9"/>
    <w:rsid w:val="004F6B0F"/>
    <w:rsid w:val="004F70D1"/>
    <w:rsid w:val="004F750A"/>
    <w:rsid w:val="004F7990"/>
    <w:rsid w:val="00501A7C"/>
    <w:rsid w:val="00501C06"/>
    <w:rsid w:val="00503681"/>
    <w:rsid w:val="0050625D"/>
    <w:rsid w:val="00507B84"/>
    <w:rsid w:val="00511828"/>
    <w:rsid w:val="00517597"/>
    <w:rsid w:val="0052156D"/>
    <w:rsid w:val="00521D17"/>
    <w:rsid w:val="0052286C"/>
    <w:rsid w:val="00523C2F"/>
    <w:rsid w:val="005242D3"/>
    <w:rsid w:val="00530DE3"/>
    <w:rsid w:val="005332A5"/>
    <w:rsid w:val="0053426E"/>
    <w:rsid w:val="00537F52"/>
    <w:rsid w:val="005502D0"/>
    <w:rsid w:val="00551B7D"/>
    <w:rsid w:val="00552F29"/>
    <w:rsid w:val="00553017"/>
    <w:rsid w:val="005564F2"/>
    <w:rsid w:val="00560481"/>
    <w:rsid w:val="00560CE4"/>
    <w:rsid w:val="005619A2"/>
    <w:rsid w:val="0056461E"/>
    <w:rsid w:val="005707B9"/>
    <w:rsid w:val="00571AE2"/>
    <w:rsid w:val="00571CB5"/>
    <w:rsid w:val="00571F88"/>
    <w:rsid w:val="005754F6"/>
    <w:rsid w:val="00576523"/>
    <w:rsid w:val="005810C2"/>
    <w:rsid w:val="005816DE"/>
    <w:rsid w:val="00581B30"/>
    <w:rsid w:val="00581EF6"/>
    <w:rsid w:val="00582916"/>
    <w:rsid w:val="0058797E"/>
    <w:rsid w:val="00587B39"/>
    <w:rsid w:val="00591EE5"/>
    <w:rsid w:val="005929F2"/>
    <w:rsid w:val="005967CA"/>
    <w:rsid w:val="005A0470"/>
    <w:rsid w:val="005A1034"/>
    <w:rsid w:val="005A1260"/>
    <w:rsid w:val="005A17DC"/>
    <w:rsid w:val="005A5610"/>
    <w:rsid w:val="005A57FD"/>
    <w:rsid w:val="005A58FF"/>
    <w:rsid w:val="005A6192"/>
    <w:rsid w:val="005A77F2"/>
    <w:rsid w:val="005B15E8"/>
    <w:rsid w:val="005B423A"/>
    <w:rsid w:val="005C1125"/>
    <w:rsid w:val="005C2C22"/>
    <w:rsid w:val="005C3205"/>
    <w:rsid w:val="005C5C71"/>
    <w:rsid w:val="005C5E94"/>
    <w:rsid w:val="005D021F"/>
    <w:rsid w:val="005D3119"/>
    <w:rsid w:val="005E05A1"/>
    <w:rsid w:val="005E2B66"/>
    <w:rsid w:val="005E4D0E"/>
    <w:rsid w:val="005E69EC"/>
    <w:rsid w:val="005F024B"/>
    <w:rsid w:val="005F0949"/>
    <w:rsid w:val="005F236E"/>
    <w:rsid w:val="005F3D3B"/>
    <w:rsid w:val="005F70EA"/>
    <w:rsid w:val="005F7423"/>
    <w:rsid w:val="00602210"/>
    <w:rsid w:val="00607B2F"/>
    <w:rsid w:val="00613E06"/>
    <w:rsid w:val="006206F7"/>
    <w:rsid w:val="00620E8F"/>
    <w:rsid w:val="00621CB4"/>
    <w:rsid w:val="00622B84"/>
    <w:rsid w:val="00623209"/>
    <w:rsid w:val="006242A9"/>
    <w:rsid w:val="00625706"/>
    <w:rsid w:val="006266A0"/>
    <w:rsid w:val="00626A45"/>
    <w:rsid w:val="00631A45"/>
    <w:rsid w:val="0063349B"/>
    <w:rsid w:val="00635199"/>
    <w:rsid w:val="006376AA"/>
    <w:rsid w:val="00640333"/>
    <w:rsid w:val="00640B2E"/>
    <w:rsid w:val="006434EC"/>
    <w:rsid w:val="00644408"/>
    <w:rsid w:val="00644A0A"/>
    <w:rsid w:val="00650D42"/>
    <w:rsid w:val="00651375"/>
    <w:rsid w:val="00652E9A"/>
    <w:rsid w:val="00653E21"/>
    <w:rsid w:val="0065643E"/>
    <w:rsid w:val="0066353E"/>
    <w:rsid w:val="00664627"/>
    <w:rsid w:val="00667F08"/>
    <w:rsid w:val="0067116F"/>
    <w:rsid w:val="00671A9C"/>
    <w:rsid w:val="00671C73"/>
    <w:rsid w:val="00673320"/>
    <w:rsid w:val="0067505B"/>
    <w:rsid w:val="006768AF"/>
    <w:rsid w:val="0068029D"/>
    <w:rsid w:val="00681725"/>
    <w:rsid w:val="00686820"/>
    <w:rsid w:val="006879FA"/>
    <w:rsid w:val="00691B89"/>
    <w:rsid w:val="00692D53"/>
    <w:rsid w:val="006955C4"/>
    <w:rsid w:val="00695B97"/>
    <w:rsid w:val="006A0197"/>
    <w:rsid w:val="006A14EF"/>
    <w:rsid w:val="006A272A"/>
    <w:rsid w:val="006A3C24"/>
    <w:rsid w:val="006B036C"/>
    <w:rsid w:val="006B050A"/>
    <w:rsid w:val="006B06BB"/>
    <w:rsid w:val="006B0C5F"/>
    <w:rsid w:val="006B1181"/>
    <w:rsid w:val="006B206A"/>
    <w:rsid w:val="006B56AD"/>
    <w:rsid w:val="006B6870"/>
    <w:rsid w:val="006C0C37"/>
    <w:rsid w:val="006C4C0E"/>
    <w:rsid w:val="006C4D78"/>
    <w:rsid w:val="006C6F86"/>
    <w:rsid w:val="006D4A85"/>
    <w:rsid w:val="006D569A"/>
    <w:rsid w:val="006D73DF"/>
    <w:rsid w:val="006E00F5"/>
    <w:rsid w:val="006E0193"/>
    <w:rsid w:val="006E1631"/>
    <w:rsid w:val="006E2F9E"/>
    <w:rsid w:val="006E4532"/>
    <w:rsid w:val="006E5E50"/>
    <w:rsid w:val="006E636D"/>
    <w:rsid w:val="006E741C"/>
    <w:rsid w:val="006F0C19"/>
    <w:rsid w:val="006F473A"/>
    <w:rsid w:val="006F6E2C"/>
    <w:rsid w:val="006F7D44"/>
    <w:rsid w:val="00700EF6"/>
    <w:rsid w:val="0070170F"/>
    <w:rsid w:val="0070244A"/>
    <w:rsid w:val="00706F36"/>
    <w:rsid w:val="0070756C"/>
    <w:rsid w:val="0071040F"/>
    <w:rsid w:val="00710489"/>
    <w:rsid w:val="00710534"/>
    <w:rsid w:val="00710D29"/>
    <w:rsid w:val="00710FE1"/>
    <w:rsid w:val="00711A87"/>
    <w:rsid w:val="00715AB3"/>
    <w:rsid w:val="00715AC9"/>
    <w:rsid w:val="0071719E"/>
    <w:rsid w:val="007208ED"/>
    <w:rsid w:val="007235FE"/>
    <w:rsid w:val="00723FE9"/>
    <w:rsid w:val="00733A88"/>
    <w:rsid w:val="0073482B"/>
    <w:rsid w:val="00741A30"/>
    <w:rsid w:val="00745EEB"/>
    <w:rsid w:val="00751C89"/>
    <w:rsid w:val="007537E6"/>
    <w:rsid w:val="00756437"/>
    <w:rsid w:val="00756B1E"/>
    <w:rsid w:val="0076033E"/>
    <w:rsid w:val="0076433F"/>
    <w:rsid w:val="00765258"/>
    <w:rsid w:val="00765E3F"/>
    <w:rsid w:val="007673BE"/>
    <w:rsid w:val="007727C8"/>
    <w:rsid w:val="00774D42"/>
    <w:rsid w:val="0077524A"/>
    <w:rsid w:val="00775E39"/>
    <w:rsid w:val="007768AC"/>
    <w:rsid w:val="007805B4"/>
    <w:rsid w:val="007839E9"/>
    <w:rsid w:val="00783D75"/>
    <w:rsid w:val="0079434A"/>
    <w:rsid w:val="007A026E"/>
    <w:rsid w:val="007A2DA7"/>
    <w:rsid w:val="007A3672"/>
    <w:rsid w:val="007A77B2"/>
    <w:rsid w:val="007B0F55"/>
    <w:rsid w:val="007B1284"/>
    <w:rsid w:val="007B40BF"/>
    <w:rsid w:val="007B5CD3"/>
    <w:rsid w:val="007B7ADA"/>
    <w:rsid w:val="007C09F0"/>
    <w:rsid w:val="007C0E86"/>
    <w:rsid w:val="007C4236"/>
    <w:rsid w:val="007C5583"/>
    <w:rsid w:val="007D4437"/>
    <w:rsid w:val="007D5F70"/>
    <w:rsid w:val="007E4FD0"/>
    <w:rsid w:val="007E7C6A"/>
    <w:rsid w:val="007F02F9"/>
    <w:rsid w:val="007F04BD"/>
    <w:rsid w:val="007F20F8"/>
    <w:rsid w:val="007F2EBD"/>
    <w:rsid w:val="007F31AE"/>
    <w:rsid w:val="007F3340"/>
    <w:rsid w:val="007F59E6"/>
    <w:rsid w:val="007F640F"/>
    <w:rsid w:val="008011AD"/>
    <w:rsid w:val="00801C0E"/>
    <w:rsid w:val="00802CA4"/>
    <w:rsid w:val="008030EB"/>
    <w:rsid w:val="00804A00"/>
    <w:rsid w:val="00804BC9"/>
    <w:rsid w:val="0080609E"/>
    <w:rsid w:val="00806AAB"/>
    <w:rsid w:val="00810CB2"/>
    <w:rsid w:val="008127D9"/>
    <w:rsid w:val="0081330F"/>
    <w:rsid w:val="00813930"/>
    <w:rsid w:val="00813B5D"/>
    <w:rsid w:val="00814AF5"/>
    <w:rsid w:val="00815D9B"/>
    <w:rsid w:val="0081655A"/>
    <w:rsid w:val="00821EF6"/>
    <w:rsid w:val="00830E6C"/>
    <w:rsid w:val="008328AA"/>
    <w:rsid w:val="008330E4"/>
    <w:rsid w:val="00834270"/>
    <w:rsid w:val="00834FCB"/>
    <w:rsid w:val="00835E0A"/>
    <w:rsid w:val="00836D49"/>
    <w:rsid w:val="00837089"/>
    <w:rsid w:val="00841E51"/>
    <w:rsid w:val="00843ADF"/>
    <w:rsid w:val="00843BFE"/>
    <w:rsid w:val="00852342"/>
    <w:rsid w:val="008535BD"/>
    <w:rsid w:val="00856CC0"/>
    <w:rsid w:val="0086691E"/>
    <w:rsid w:val="008716C8"/>
    <w:rsid w:val="00872B8A"/>
    <w:rsid w:val="008744D0"/>
    <w:rsid w:val="00875DFA"/>
    <w:rsid w:val="00876509"/>
    <w:rsid w:val="00877861"/>
    <w:rsid w:val="00880BA5"/>
    <w:rsid w:val="00882F49"/>
    <w:rsid w:val="00884829"/>
    <w:rsid w:val="0088507E"/>
    <w:rsid w:val="008853C9"/>
    <w:rsid w:val="008860EB"/>
    <w:rsid w:val="0088660B"/>
    <w:rsid w:val="008866BD"/>
    <w:rsid w:val="00887489"/>
    <w:rsid w:val="00891820"/>
    <w:rsid w:val="008928D8"/>
    <w:rsid w:val="008969B5"/>
    <w:rsid w:val="008A196A"/>
    <w:rsid w:val="008A27F4"/>
    <w:rsid w:val="008A34F4"/>
    <w:rsid w:val="008A6E0D"/>
    <w:rsid w:val="008B2E18"/>
    <w:rsid w:val="008B44EA"/>
    <w:rsid w:val="008C6831"/>
    <w:rsid w:val="008C7041"/>
    <w:rsid w:val="008D1608"/>
    <w:rsid w:val="008D1CD3"/>
    <w:rsid w:val="008D2DC9"/>
    <w:rsid w:val="008D3580"/>
    <w:rsid w:val="008D3AB3"/>
    <w:rsid w:val="008D6BC6"/>
    <w:rsid w:val="008E0E2B"/>
    <w:rsid w:val="008E2397"/>
    <w:rsid w:val="008E3FAA"/>
    <w:rsid w:val="008E4AD7"/>
    <w:rsid w:val="008E6091"/>
    <w:rsid w:val="008F012D"/>
    <w:rsid w:val="008F05E1"/>
    <w:rsid w:val="0090076E"/>
    <w:rsid w:val="00902B03"/>
    <w:rsid w:val="00905331"/>
    <w:rsid w:val="00906412"/>
    <w:rsid w:val="0091060D"/>
    <w:rsid w:val="009152EC"/>
    <w:rsid w:val="00915BA6"/>
    <w:rsid w:val="00917C30"/>
    <w:rsid w:val="00920D2D"/>
    <w:rsid w:val="00926006"/>
    <w:rsid w:val="009326B2"/>
    <w:rsid w:val="0093291B"/>
    <w:rsid w:val="00932D97"/>
    <w:rsid w:val="00933039"/>
    <w:rsid w:val="00933B4E"/>
    <w:rsid w:val="009342D7"/>
    <w:rsid w:val="009364C8"/>
    <w:rsid w:val="0093758D"/>
    <w:rsid w:val="00940760"/>
    <w:rsid w:val="009417EA"/>
    <w:rsid w:val="009423B0"/>
    <w:rsid w:val="00942FF8"/>
    <w:rsid w:val="00944060"/>
    <w:rsid w:val="009470B1"/>
    <w:rsid w:val="009472BF"/>
    <w:rsid w:val="009505D3"/>
    <w:rsid w:val="00951191"/>
    <w:rsid w:val="00951507"/>
    <w:rsid w:val="00951705"/>
    <w:rsid w:val="00952B06"/>
    <w:rsid w:val="00954A4E"/>
    <w:rsid w:val="00956288"/>
    <w:rsid w:val="00956422"/>
    <w:rsid w:val="00956865"/>
    <w:rsid w:val="00957C04"/>
    <w:rsid w:val="00961074"/>
    <w:rsid w:val="0096279D"/>
    <w:rsid w:val="009701BE"/>
    <w:rsid w:val="009715F2"/>
    <w:rsid w:val="00973C69"/>
    <w:rsid w:val="009741F7"/>
    <w:rsid w:val="00977095"/>
    <w:rsid w:val="0098187C"/>
    <w:rsid w:val="00982B3B"/>
    <w:rsid w:val="009841C6"/>
    <w:rsid w:val="00985BA9"/>
    <w:rsid w:val="009908A2"/>
    <w:rsid w:val="0099189B"/>
    <w:rsid w:val="0099270D"/>
    <w:rsid w:val="00993231"/>
    <w:rsid w:val="00993504"/>
    <w:rsid w:val="00994FF6"/>
    <w:rsid w:val="009A12CC"/>
    <w:rsid w:val="009A3D07"/>
    <w:rsid w:val="009A3FD6"/>
    <w:rsid w:val="009A408B"/>
    <w:rsid w:val="009A5A88"/>
    <w:rsid w:val="009A5DB3"/>
    <w:rsid w:val="009A5FFC"/>
    <w:rsid w:val="009A6F04"/>
    <w:rsid w:val="009B0009"/>
    <w:rsid w:val="009B05FA"/>
    <w:rsid w:val="009B0AB3"/>
    <w:rsid w:val="009B1019"/>
    <w:rsid w:val="009B493F"/>
    <w:rsid w:val="009B4C37"/>
    <w:rsid w:val="009C0E55"/>
    <w:rsid w:val="009C26A4"/>
    <w:rsid w:val="009C7157"/>
    <w:rsid w:val="009C76C5"/>
    <w:rsid w:val="009D0193"/>
    <w:rsid w:val="009D1105"/>
    <w:rsid w:val="009D161F"/>
    <w:rsid w:val="009D597C"/>
    <w:rsid w:val="009D6DBB"/>
    <w:rsid w:val="009E0257"/>
    <w:rsid w:val="009E06F5"/>
    <w:rsid w:val="009E29F9"/>
    <w:rsid w:val="009E4502"/>
    <w:rsid w:val="009E5A39"/>
    <w:rsid w:val="009E5C2D"/>
    <w:rsid w:val="009E7120"/>
    <w:rsid w:val="009E728B"/>
    <w:rsid w:val="009E738E"/>
    <w:rsid w:val="009F13CD"/>
    <w:rsid w:val="00A0010C"/>
    <w:rsid w:val="00A020EE"/>
    <w:rsid w:val="00A03249"/>
    <w:rsid w:val="00A04D53"/>
    <w:rsid w:val="00A05040"/>
    <w:rsid w:val="00A130E6"/>
    <w:rsid w:val="00A14BE3"/>
    <w:rsid w:val="00A14F56"/>
    <w:rsid w:val="00A157E7"/>
    <w:rsid w:val="00A16BC1"/>
    <w:rsid w:val="00A17591"/>
    <w:rsid w:val="00A1761F"/>
    <w:rsid w:val="00A20732"/>
    <w:rsid w:val="00A2259B"/>
    <w:rsid w:val="00A24338"/>
    <w:rsid w:val="00A2471F"/>
    <w:rsid w:val="00A25640"/>
    <w:rsid w:val="00A2624F"/>
    <w:rsid w:val="00A27A01"/>
    <w:rsid w:val="00A27B80"/>
    <w:rsid w:val="00A31B7C"/>
    <w:rsid w:val="00A32610"/>
    <w:rsid w:val="00A3385A"/>
    <w:rsid w:val="00A338F1"/>
    <w:rsid w:val="00A33A35"/>
    <w:rsid w:val="00A3479B"/>
    <w:rsid w:val="00A36223"/>
    <w:rsid w:val="00A36966"/>
    <w:rsid w:val="00A41057"/>
    <w:rsid w:val="00A41E46"/>
    <w:rsid w:val="00A501C3"/>
    <w:rsid w:val="00A5058F"/>
    <w:rsid w:val="00A517A0"/>
    <w:rsid w:val="00A60087"/>
    <w:rsid w:val="00A60C20"/>
    <w:rsid w:val="00A617E6"/>
    <w:rsid w:val="00A646B1"/>
    <w:rsid w:val="00A64AC4"/>
    <w:rsid w:val="00A65989"/>
    <w:rsid w:val="00A66DEC"/>
    <w:rsid w:val="00A67972"/>
    <w:rsid w:val="00A72305"/>
    <w:rsid w:val="00A72F81"/>
    <w:rsid w:val="00A74665"/>
    <w:rsid w:val="00A74FE8"/>
    <w:rsid w:val="00A75A1E"/>
    <w:rsid w:val="00A75FB8"/>
    <w:rsid w:val="00A82572"/>
    <w:rsid w:val="00A84676"/>
    <w:rsid w:val="00A879B6"/>
    <w:rsid w:val="00A87D80"/>
    <w:rsid w:val="00A923FF"/>
    <w:rsid w:val="00A975C2"/>
    <w:rsid w:val="00AA12C4"/>
    <w:rsid w:val="00AB509E"/>
    <w:rsid w:val="00AB51EF"/>
    <w:rsid w:val="00AB587B"/>
    <w:rsid w:val="00AC15BF"/>
    <w:rsid w:val="00AC1D62"/>
    <w:rsid w:val="00AC25E6"/>
    <w:rsid w:val="00AC2FE6"/>
    <w:rsid w:val="00AC47F9"/>
    <w:rsid w:val="00AC51CC"/>
    <w:rsid w:val="00AD2751"/>
    <w:rsid w:val="00AD502E"/>
    <w:rsid w:val="00AD606E"/>
    <w:rsid w:val="00AE2423"/>
    <w:rsid w:val="00AE371C"/>
    <w:rsid w:val="00AE41B7"/>
    <w:rsid w:val="00AE5E43"/>
    <w:rsid w:val="00AE6AD9"/>
    <w:rsid w:val="00AE7506"/>
    <w:rsid w:val="00AE7F45"/>
    <w:rsid w:val="00AF1B1E"/>
    <w:rsid w:val="00AF23C2"/>
    <w:rsid w:val="00AF5806"/>
    <w:rsid w:val="00AF6965"/>
    <w:rsid w:val="00AF6FCE"/>
    <w:rsid w:val="00AF7DE6"/>
    <w:rsid w:val="00B00C63"/>
    <w:rsid w:val="00B02254"/>
    <w:rsid w:val="00B0244B"/>
    <w:rsid w:val="00B024AF"/>
    <w:rsid w:val="00B03678"/>
    <w:rsid w:val="00B05D7B"/>
    <w:rsid w:val="00B07896"/>
    <w:rsid w:val="00B10B1D"/>
    <w:rsid w:val="00B148A8"/>
    <w:rsid w:val="00B2250C"/>
    <w:rsid w:val="00B23F1F"/>
    <w:rsid w:val="00B25CFB"/>
    <w:rsid w:val="00B26523"/>
    <w:rsid w:val="00B279E4"/>
    <w:rsid w:val="00B34C1F"/>
    <w:rsid w:val="00B36EDE"/>
    <w:rsid w:val="00B36F67"/>
    <w:rsid w:val="00B36FB9"/>
    <w:rsid w:val="00B4101A"/>
    <w:rsid w:val="00B41435"/>
    <w:rsid w:val="00B42EF4"/>
    <w:rsid w:val="00B43183"/>
    <w:rsid w:val="00B43E8B"/>
    <w:rsid w:val="00B44088"/>
    <w:rsid w:val="00B45AC1"/>
    <w:rsid w:val="00B464C5"/>
    <w:rsid w:val="00B50026"/>
    <w:rsid w:val="00B50E97"/>
    <w:rsid w:val="00B542B4"/>
    <w:rsid w:val="00B57585"/>
    <w:rsid w:val="00B60AB7"/>
    <w:rsid w:val="00B612DE"/>
    <w:rsid w:val="00B62556"/>
    <w:rsid w:val="00B64F2F"/>
    <w:rsid w:val="00B73D78"/>
    <w:rsid w:val="00B73F8B"/>
    <w:rsid w:val="00B759F8"/>
    <w:rsid w:val="00B76B95"/>
    <w:rsid w:val="00B803D5"/>
    <w:rsid w:val="00B807F5"/>
    <w:rsid w:val="00B81771"/>
    <w:rsid w:val="00B82A4C"/>
    <w:rsid w:val="00B83CDA"/>
    <w:rsid w:val="00B85C5C"/>
    <w:rsid w:val="00B90ABE"/>
    <w:rsid w:val="00B93A7B"/>
    <w:rsid w:val="00B9538D"/>
    <w:rsid w:val="00B95966"/>
    <w:rsid w:val="00BA2CF0"/>
    <w:rsid w:val="00BA4CE1"/>
    <w:rsid w:val="00BA4DEB"/>
    <w:rsid w:val="00BA5546"/>
    <w:rsid w:val="00BA7D53"/>
    <w:rsid w:val="00BB093F"/>
    <w:rsid w:val="00BB1702"/>
    <w:rsid w:val="00BB3CCD"/>
    <w:rsid w:val="00BB4B3A"/>
    <w:rsid w:val="00BB4D93"/>
    <w:rsid w:val="00BB521A"/>
    <w:rsid w:val="00BB678F"/>
    <w:rsid w:val="00BC1113"/>
    <w:rsid w:val="00BC3247"/>
    <w:rsid w:val="00BC399D"/>
    <w:rsid w:val="00BC463C"/>
    <w:rsid w:val="00BC6AA3"/>
    <w:rsid w:val="00BD2424"/>
    <w:rsid w:val="00BD35B5"/>
    <w:rsid w:val="00BD39DE"/>
    <w:rsid w:val="00BD3D35"/>
    <w:rsid w:val="00BD4097"/>
    <w:rsid w:val="00BD4D28"/>
    <w:rsid w:val="00BD6207"/>
    <w:rsid w:val="00BD68BD"/>
    <w:rsid w:val="00BE0C74"/>
    <w:rsid w:val="00BE6EC6"/>
    <w:rsid w:val="00BF3A88"/>
    <w:rsid w:val="00BF3B88"/>
    <w:rsid w:val="00BF4C47"/>
    <w:rsid w:val="00BF77FD"/>
    <w:rsid w:val="00C0199A"/>
    <w:rsid w:val="00C06D4D"/>
    <w:rsid w:val="00C10648"/>
    <w:rsid w:val="00C1293D"/>
    <w:rsid w:val="00C133C3"/>
    <w:rsid w:val="00C14826"/>
    <w:rsid w:val="00C16163"/>
    <w:rsid w:val="00C16852"/>
    <w:rsid w:val="00C16E39"/>
    <w:rsid w:val="00C17381"/>
    <w:rsid w:val="00C21D75"/>
    <w:rsid w:val="00C23BA6"/>
    <w:rsid w:val="00C262A7"/>
    <w:rsid w:val="00C309AD"/>
    <w:rsid w:val="00C311C6"/>
    <w:rsid w:val="00C327C0"/>
    <w:rsid w:val="00C32EA3"/>
    <w:rsid w:val="00C3518E"/>
    <w:rsid w:val="00C3598C"/>
    <w:rsid w:val="00C35D06"/>
    <w:rsid w:val="00C42F39"/>
    <w:rsid w:val="00C4454D"/>
    <w:rsid w:val="00C44841"/>
    <w:rsid w:val="00C44959"/>
    <w:rsid w:val="00C451C1"/>
    <w:rsid w:val="00C454C1"/>
    <w:rsid w:val="00C45E21"/>
    <w:rsid w:val="00C45E96"/>
    <w:rsid w:val="00C467D0"/>
    <w:rsid w:val="00C46983"/>
    <w:rsid w:val="00C46C25"/>
    <w:rsid w:val="00C501FD"/>
    <w:rsid w:val="00C529BE"/>
    <w:rsid w:val="00C52FB0"/>
    <w:rsid w:val="00C53C7A"/>
    <w:rsid w:val="00C577F5"/>
    <w:rsid w:val="00C623DC"/>
    <w:rsid w:val="00C625A2"/>
    <w:rsid w:val="00C64740"/>
    <w:rsid w:val="00C64C7B"/>
    <w:rsid w:val="00C65B08"/>
    <w:rsid w:val="00C67A28"/>
    <w:rsid w:val="00C70380"/>
    <w:rsid w:val="00C75C40"/>
    <w:rsid w:val="00C75E53"/>
    <w:rsid w:val="00C75FF4"/>
    <w:rsid w:val="00C76559"/>
    <w:rsid w:val="00C77718"/>
    <w:rsid w:val="00C84BE3"/>
    <w:rsid w:val="00C93E54"/>
    <w:rsid w:val="00C9524D"/>
    <w:rsid w:val="00C96B3A"/>
    <w:rsid w:val="00C96B7E"/>
    <w:rsid w:val="00C97758"/>
    <w:rsid w:val="00CA1583"/>
    <w:rsid w:val="00CA1D0F"/>
    <w:rsid w:val="00CA3B4D"/>
    <w:rsid w:val="00CA62B4"/>
    <w:rsid w:val="00CB17C2"/>
    <w:rsid w:val="00CB628C"/>
    <w:rsid w:val="00CB65E8"/>
    <w:rsid w:val="00CB7C19"/>
    <w:rsid w:val="00CC0ED5"/>
    <w:rsid w:val="00CC18FD"/>
    <w:rsid w:val="00CC4374"/>
    <w:rsid w:val="00CC562C"/>
    <w:rsid w:val="00CC5D64"/>
    <w:rsid w:val="00CC65AC"/>
    <w:rsid w:val="00CD15A4"/>
    <w:rsid w:val="00CD1644"/>
    <w:rsid w:val="00CD49B5"/>
    <w:rsid w:val="00CD555F"/>
    <w:rsid w:val="00CD716F"/>
    <w:rsid w:val="00CD7A64"/>
    <w:rsid w:val="00CE108A"/>
    <w:rsid w:val="00CE19B0"/>
    <w:rsid w:val="00CE1EA7"/>
    <w:rsid w:val="00CE20F6"/>
    <w:rsid w:val="00CE5595"/>
    <w:rsid w:val="00CF53A5"/>
    <w:rsid w:val="00CF7DA1"/>
    <w:rsid w:val="00D02A63"/>
    <w:rsid w:val="00D0455D"/>
    <w:rsid w:val="00D04A17"/>
    <w:rsid w:val="00D056C5"/>
    <w:rsid w:val="00D068D7"/>
    <w:rsid w:val="00D10988"/>
    <w:rsid w:val="00D11CBC"/>
    <w:rsid w:val="00D122CC"/>
    <w:rsid w:val="00D1362D"/>
    <w:rsid w:val="00D17391"/>
    <w:rsid w:val="00D17DD8"/>
    <w:rsid w:val="00D204FA"/>
    <w:rsid w:val="00D2203C"/>
    <w:rsid w:val="00D22581"/>
    <w:rsid w:val="00D22CC9"/>
    <w:rsid w:val="00D2456C"/>
    <w:rsid w:val="00D25D37"/>
    <w:rsid w:val="00D30F6D"/>
    <w:rsid w:val="00D3161C"/>
    <w:rsid w:val="00D3193D"/>
    <w:rsid w:val="00D36D53"/>
    <w:rsid w:val="00D408CC"/>
    <w:rsid w:val="00D42D52"/>
    <w:rsid w:val="00D4404F"/>
    <w:rsid w:val="00D44307"/>
    <w:rsid w:val="00D44864"/>
    <w:rsid w:val="00D45F02"/>
    <w:rsid w:val="00D5407A"/>
    <w:rsid w:val="00D55CBA"/>
    <w:rsid w:val="00D5670C"/>
    <w:rsid w:val="00D567FC"/>
    <w:rsid w:val="00D60093"/>
    <w:rsid w:val="00D62D2C"/>
    <w:rsid w:val="00D62FE9"/>
    <w:rsid w:val="00D64382"/>
    <w:rsid w:val="00D65CF4"/>
    <w:rsid w:val="00D6631D"/>
    <w:rsid w:val="00D663B2"/>
    <w:rsid w:val="00D7320D"/>
    <w:rsid w:val="00D7337D"/>
    <w:rsid w:val="00D77EA8"/>
    <w:rsid w:val="00D80473"/>
    <w:rsid w:val="00D8058B"/>
    <w:rsid w:val="00D80C93"/>
    <w:rsid w:val="00D85ECA"/>
    <w:rsid w:val="00D8792D"/>
    <w:rsid w:val="00D92AB0"/>
    <w:rsid w:val="00D93234"/>
    <w:rsid w:val="00DA1C64"/>
    <w:rsid w:val="00DA2C1E"/>
    <w:rsid w:val="00DA4369"/>
    <w:rsid w:val="00DA46E7"/>
    <w:rsid w:val="00DB14C1"/>
    <w:rsid w:val="00DC2499"/>
    <w:rsid w:val="00DC6040"/>
    <w:rsid w:val="00DC6342"/>
    <w:rsid w:val="00DC6FCD"/>
    <w:rsid w:val="00DD03E5"/>
    <w:rsid w:val="00DD06F8"/>
    <w:rsid w:val="00DD1951"/>
    <w:rsid w:val="00DD3F6E"/>
    <w:rsid w:val="00DE2259"/>
    <w:rsid w:val="00DE6C42"/>
    <w:rsid w:val="00DE6F15"/>
    <w:rsid w:val="00DF0CC1"/>
    <w:rsid w:val="00DF4505"/>
    <w:rsid w:val="00DF470A"/>
    <w:rsid w:val="00DF63AE"/>
    <w:rsid w:val="00DF6963"/>
    <w:rsid w:val="00DF76FB"/>
    <w:rsid w:val="00E0085B"/>
    <w:rsid w:val="00E03A7E"/>
    <w:rsid w:val="00E03B67"/>
    <w:rsid w:val="00E06D6D"/>
    <w:rsid w:val="00E07012"/>
    <w:rsid w:val="00E1003E"/>
    <w:rsid w:val="00E138CA"/>
    <w:rsid w:val="00E143AA"/>
    <w:rsid w:val="00E15332"/>
    <w:rsid w:val="00E156C9"/>
    <w:rsid w:val="00E20DD7"/>
    <w:rsid w:val="00E220A2"/>
    <w:rsid w:val="00E24B48"/>
    <w:rsid w:val="00E24FB7"/>
    <w:rsid w:val="00E258F8"/>
    <w:rsid w:val="00E260E8"/>
    <w:rsid w:val="00E261C1"/>
    <w:rsid w:val="00E33DCB"/>
    <w:rsid w:val="00E36720"/>
    <w:rsid w:val="00E40051"/>
    <w:rsid w:val="00E425BE"/>
    <w:rsid w:val="00E43DAA"/>
    <w:rsid w:val="00E47059"/>
    <w:rsid w:val="00E477C1"/>
    <w:rsid w:val="00E479C4"/>
    <w:rsid w:val="00E509B1"/>
    <w:rsid w:val="00E51B49"/>
    <w:rsid w:val="00E54098"/>
    <w:rsid w:val="00E607C7"/>
    <w:rsid w:val="00E62204"/>
    <w:rsid w:val="00E62533"/>
    <w:rsid w:val="00E63D67"/>
    <w:rsid w:val="00E669C5"/>
    <w:rsid w:val="00E67234"/>
    <w:rsid w:val="00E70205"/>
    <w:rsid w:val="00E7031A"/>
    <w:rsid w:val="00E70703"/>
    <w:rsid w:val="00E70B20"/>
    <w:rsid w:val="00E74D81"/>
    <w:rsid w:val="00E75A3C"/>
    <w:rsid w:val="00E76786"/>
    <w:rsid w:val="00E769E6"/>
    <w:rsid w:val="00E76BFC"/>
    <w:rsid w:val="00E77002"/>
    <w:rsid w:val="00E77D5C"/>
    <w:rsid w:val="00E80DDD"/>
    <w:rsid w:val="00E80E5C"/>
    <w:rsid w:val="00E83540"/>
    <w:rsid w:val="00E8396E"/>
    <w:rsid w:val="00E9251C"/>
    <w:rsid w:val="00E93A5C"/>
    <w:rsid w:val="00E9715D"/>
    <w:rsid w:val="00EA014A"/>
    <w:rsid w:val="00EA59E0"/>
    <w:rsid w:val="00EB0EEF"/>
    <w:rsid w:val="00EB1FC2"/>
    <w:rsid w:val="00EB3D07"/>
    <w:rsid w:val="00EB6D34"/>
    <w:rsid w:val="00EC2ABB"/>
    <w:rsid w:val="00EC2D7F"/>
    <w:rsid w:val="00EC52A7"/>
    <w:rsid w:val="00EC616E"/>
    <w:rsid w:val="00EC71EE"/>
    <w:rsid w:val="00ED05F0"/>
    <w:rsid w:val="00ED5A11"/>
    <w:rsid w:val="00ED5A65"/>
    <w:rsid w:val="00ED7732"/>
    <w:rsid w:val="00ED7D2B"/>
    <w:rsid w:val="00EE1963"/>
    <w:rsid w:val="00EE2C45"/>
    <w:rsid w:val="00EF0CF9"/>
    <w:rsid w:val="00EF448F"/>
    <w:rsid w:val="00EF4AA0"/>
    <w:rsid w:val="00EF6987"/>
    <w:rsid w:val="00F0049F"/>
    <w:rsid w:val="00F049F9"/>
    <w:rsid w:val="00F1553E"/>
    <w:rsid w:val="00F15A49"/>
    <w:rsid w:val="00F15C3A"/>
    <w:rsid w:val="00F209F2"/>
    <w:rsid w:val="00F215BC"/>
    <w:rsid w:val="00F22271"/>
    <w:rsid w:val="00F22332"/>
    <w:rsid w:val="00F24B62"/>
    <w:rsid w:val="00F25D9A"/>
    <w:rsid w:val="00F26876"/>
    <w:rsid w:val="00F273F6"/>
    <w:rsid w:val="00F277B1"/>
    <w:rsid w:val="00F36F69"/>
    <w:rsid w:val="00F44392"/>
    <w:rsid w:val="00F44E8E"/>
    <w:rsid w:val="00F50DE5"/>
    <w:rsid w:val="00F559EA"/>
    <w:rsid w:val="00F6377A"/>
    <w:rsid w:val="00F647CC"/>
    <w:rsid w:val="00F647FC"/>
    <w:rsid w:val="00F658A6"/>
    <w:rsid w:val="00F721CE"/>
    <w:rsid w:val="00F73B54"/>
    <w:rsid w:val="00F744C4"/>
    <w:rsid w:val="00F76F31"/>
    <w:rsid w:val="00F81D93"/>
    <w:rsid w:val="00F8347F"/>
    <w:rsid w:val="00F85CB3"/>
    <w:rsid w:val="00F93C9C"/>
    <w:rsid w:val="00F93FF9"/>
    <w:rsid w:val="00F94975"/>
    <w:rsid w:val="00F96059"/>
    <w:rsid w:val="00F967A0"/>
    <w:rsid w:val="00F96B74"/>
    <w:rsid w:val="00FA3955"/>
    <w:rsid w:val="00FA603A"/>
    <w:rsid w:val="00FA61FE"/>
    <w:rsid w:val="00FA708F"/>
    <w:rsid w:val="00FB1932"/>
    <w:rsid w:val="00FB3C4A"/>
    <w:rsid w:val="00FB3E0C"/>
    <w:rsid w:val="00FB6218"/>
    <w:rsid w:val="00FB7C21"/>
    <w:rsid w:val="00FC01CE"/>
    <w:rsid w:val="00FC3C45"/>
    <w:rsid w:val="00FC6EC1"/>
    <w:rsid w:val="00FD1724"/>
    <w:rsid w:val="00FD2267"/>
    <w:rsid w:val="00FD2F50"/>
    <w:rsid w:val="00FD3EDB"/>
    <w:rsid w:val="00FD4B5B"/>
    <w:rsid w:val="00FD4F24"/>
    <w:rsid w:val="00FD5F2A"/>
    <w:rsid w:val="00FD6140"/>
    <w:rsid w:val="00FD679D"/>
    <w:rsid w:val="00FE24C8"/>
    <w:rsid w:val="00FE6D2E"/>
    <w:rsid w:val="00FE7137"/>
    <w:rsid w:val="00FF1337"/>
    <w:rsid w:val="00FF3B15"/>
    <w:rsid w:val="00FF76A7"/>
    <w:rsid w:val="012C4D89"/>
    <w:rsid w:val="015E0348"/>
    <w:rsid w:val="0209658A"/>
    <w:rsid w:val="04485115"/>
    <w:rsid w:val="058D7C10"/>
    <w:rsid w:val="05E12E6D"/>
    <w:rsid w:val="06C166EB"/>
    <w:rsid w:val="074604C0"/>
    <w:rsid w:val="07C37DED"/>
    <w:rsid w:val="093A4E34"/>
    <w:rsid w:val="09646C13"/>
    <w:rsid w:val="0A8348E9"/>
    <w:rsid w:val="0C354610"/>
    <w:rsid w:val="107C4DBC"/>
    <w:rsid w:val="12632C14"/>
    <w:rsid w:val="12897E7B"/>
    <w:rsid w:val="134D7B86"/>
    <w:rsid w:val="151108AC"/>
    <w:rsid w:val="1589064A"/>
    <w:rsid w:val="15922FB3"/>
    <w:rsid w:val="159E3D07"/>
    <w:rsid w:val="16FB48C6"/>
    <w:rsid w:val="187D7DA9"/>
    <w:rsid w:val="19C552C8"/>
    <w:rsid w:val="1AE26BFE"/>
    <w:rsid w:val="1AEC57A0"/>
    <w:rsid w:val="1DEC06D3"/>
    <w:rsid w:val="1E101923"/>
    <w:rsid w:val="1E7F05B5"/>
    <w:rsid w:val="1F45261E"/>
    <w:rsid w:val="1F5C0132"/>
    <w:rsid w:val="1F653C91"/>
    <w:rsid w:val="205B69FD"/>
    <w:rsid w:val="22731DD3"/>
    <w:rsid w:val="22D606AD"/>
    <w:rsid w:val="22E3121D"/>
    <w:rsid w:val="23917B6C"/>
    <w:rsid w:val="26940DEF"/>
    <w:rsid w:val="26DA2475"/>
    <w:rsid w:val="26EE50B7"/>
    <w:rsid w:val="279A080C"/>
    <w:rsid w:val="280A2423"/>
    <w:rsid w:val="2850502A"/>
    <w:rsid w:val="2867132A"/>
    <w:rsid w:val="29496161"/>
    <w:rsid w:val="29E24A7C"/>
    <w:rsid w:val="2A7D03CA"/>
    <w:rsid w:val="2AD530CA"/>
    <w:rsid w:val="2B631A4B"/>
    <w:rsid w:val="2B9A1B56"/>
    <w:rsid w:val="2CA91AC6"/>
    <w:rsid w:val="2DD86401"/>
    <w:rsid w:val="2E925A2D"/>
    <w:rsid w:val="2F2C7A5F"/>
    <w:rsid w:val="2F561359"/>
    <w:rsid w:val="2FC57033"/>
    <w:rsid w:val="3052533F"/>
    <w:rsid w:val="30FB6EEB"/>
    <w:rsid w:val="31147EEA"/>
    <w:rsid w:val="314632BB"/>
    <w:rsid w:val="32F82C2B"/>
    <w:rsid w:val="33343D91"/>
    <w:rsid w:val="33613341"/>
    <w:rsid w:val="3386006B"/>
    <w:rsid w:val="340935B2"/>
    <w:rsid w:val="369163E9"/>
    <w:rsid w:val="36B944D1"/>
    <w:rsid w:val="37574F02"/>
    <w:rsid w:val="38146DAC"/>
    <w:rsid w:val="38776FAC"/>
    <w:rsid w:val="38A77063"/>
    <w:rsid w:val="38AA42ED"/>
    <w:rsid w:val="39296A41"/>
    <w:rsid w:val="39A57AB1"/>
    <w:rsid w:val="3BAF5842"/>
    <w:rsid w:val="3C866EBE"/>
    <w:rsid w:val="3CB74CB8"/>
    <w:rsid w:val="3D15105E"/>
    <w:rsid w:val="3D524E1C"/>
    <w:rsid w:val="3EC10DB0"/>
    <w:rsid w:val="3EF47540"/>
    <w:rsid w:val="3F625D32"/>
    <w:rsid w:val="40026688"/>
    <w:rsid w:val="40312F61"/>
    <w:rsid w:val="40694025"/>
    <w:rsid w:val="40BB1023"/>
    <w:rsid w:val="40D21475"/>
    <w:rsid w:val="41723F32"/>
    <w:rsid w:val="42E54F52"/>
    <w:rsid w:val="445349DF"/>
    <w:rsid w:val="45AA4B44"/>
    <w:rsid w:val="45BE1672"/>
    <w:rsid w:val="47B84392"/>
    <w:rsid w:val="4AB922D8"/>
    <w:rsid w:val="4AF26CE3"/>
    <w:rsid w:val="4C014650"/>
    <w:rsid w:val="4C4E55A4"/>
    <w:rsid w:val="4CFE5086"/>
    <w:rsid w:val="4EEC792D"/>
    <w:rsid w:val="4F261F4B"/>
    <w:rsid w:val="4F3D1455"/>
    <w:rsid w:val="4F733934"/>
    <w:rsid w:val="50D208A8"/>
    <w:rsid w:val="511A420F"/>
    <w:rsid w:val="51960065"/>
    <w:rsid w:val="523E2018"/>
    <w:rsid w:val="537B6B87"/>
    <w:rsid w:val="555C4A39"/>
    <w:rsid w:val="56B31E9B"/>
    <w:rsid w:val="57D80E6D"/>
    <w:rsid w:val="59FC1930"/>
    <w:rsid w:val="5A492923"/>
    <w:rsid w:val="5B00633B"/>
    <w:rsid w:val="5B174A3C"/>
    <w:rsid w:val="5BAE668D"/>
    <w:rsid w:val="5C7B04D3"/>
    <w:rsid w:val="5D155EE3"/>
    <w:rsid w:val="5D791764"/>
    <w:rsid w:val="5E71099C"/>
    <w:rsid w:val="608F2457"/>
    <w:rsid w:val="60EC70A4"/>
    <w:rsid w:val="63846E29"/>
    <w:rsid w:val="641E6DE0"/>
    <w:rsid w:val="648C37B6"/>
    <w:rsid w:val="654D5EB6"/>
    <w:rsid w:val="66821613"/>
    <w:rsid w:val="67CA311E"/>
    <w:rsid w:val="68703532"/>
    <w:rsid w:val="68990FF6"/>
    <w:rsid w:val="69BB5136"/>
    <w:rsid w:val="6A7E6E2A"/>
    <w:rsid w:val="6AA62E0A"/>
    <w:rsid w:val="6C7A0732"/>
    <w:rsid w:val="6CB04C0F"/>
    <w:rsid w:val="6DBA7583"/>
    <w:rsid w:val="6DE20BB9"/>
    <w:rsid w:val="6F2E34F5"/>
    <w:rsid w:val="70850E3C"/>
    <w:rsid w:val="715E202E"/>
    <w:rsid w:val="71F0214B"/>
    <w:rsid w:val="725E196F"/>
    <w:rsid w:val="730C5AF6"/>
    <w:rsid w:val="73606C1A"/>
    <w:rsid w:val="73701C8E"/>
    <w:rsid w:val="73B35189"/>
    <w:rsid w:val="740C4B4A"/>
    <w:rsid w:val="74A85D18"/>
    <w:rsid w:val="750C3964"/>
    <w:rsid w:val="756C4A9A"/>
    <w:rsid w:val="75CC2834"/>
    <w:rsid w:val="767977D3"/>
    <w:rsid w:val="76D31366"/>
    <w:rsid w:val="76DB7801"/>
    <w:rsid w:val="781119CE"/>
    <w:rsid w:val="79661D22"/>
    <w:rsid w:val="79E50321"/>
    <w:rsid w:val="79ED4DE7"/>
    <w:rsid w:val="7B553A0E"/>
    <w:rsid w:val="7BEC5908"/>
    <w:rsid w:val="7C28467D"/>
    <w:rsid w:val="7D267191"/>
    <w:rsid w:val="7D4734BF"/>
    <w:rsid w:val="7DAF32B3"/>
    <w:rsid w:val="7E4373FC"/>
    <w:rsid w:val="7F600160"/>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unhideWhenUsed="0" w:uiPriority="0" w:semiHidden="0" w:name="toc 2"/>
    <w:lsdException w:unhideWhenUsed="0" w:uiPriority="0" w:semiHidden="0" w:name="toc 3"/>
    <w:lsdException w:qFormat="1" w:unhideWhenUsed="0" w:uiPriority="0" w:name="toc 4"/>
    <w:lsdException w:qFormat="1" w:unhideWhenUsed="0" w:uiPriority="0" w:name="toc 5"/>
    <w:lsdException w:unhideWhenUsed="0" w:uiPriority="0" w:semiHidden="0" w:name="toc 6"/>
    <w:lsdException w:unhideWhenUsed="0" w:uiPriority="0" w:semiHidden="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4"/>
    <w:basedOn w:val="1"/>
    <w:next w:val="1"/>
    <w:qFormat/>
    <w:uiPriority w:val="0"/>
    <w:pPr>
      <w:keepNext/>
      <w:tabs>
        <w:tab w:val="left" w:pos="2694"/>
      </w:tabs>
      <w:ind w:left="708"/>
      <w:outlineLvl w:val="3"/>
    </w:pPr>
    <w:rPr>
      <w:rFonts w:ascii="Arial" w:hAnsi="Arial"/>
      <w:b/>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40"/>
    <w:qFormat/>
    <w:uiPriority w:val="99"/>
    <w:pPr>
      <w:tabs>
        <w:tab w:val="left" w:pos="1418"/>
        <w:tab w:val="left" w:pos="4678"/>
        <w:tab w:val="left" w:pos="5954"/>
        <w:tab w:val="left" w:pos="7088"/>
      </w:tabs>
      <w:spacing w:after="240"/>
      <w:jc w:val="both"/>
    </w:pPr>
    <w:rPr>
      <w:rFonts w:ascii="Arial" w:hAnsi="Arial"/>
      <w:lang w:val="zh-CN"/>
    </w:rPr>
  </w:style>
  <w:style w:type="paragraph" w:styleId="12">
    <w:name w:val="Body Text"/>
    <w:basedOn w:val="1"/>
    <w:qFormat/>
    <w:uiPriority w:val="0"/>
    <w:rPr>
      <w:rFonts w:ascii="Arial" w:hAnsi="Arial" w:cs="Arial"/>
      <w:color w:val="FF0000"/>
    </w:rPr>
  </w:style>
  <w:style w:type="paragraph" w:styleId="13">
    <w:name w:val="toc 5"/>
    <w:basedOn w:val="14"/>
    <w:next w:val="1"/>
    <w:semiHidden/>
    <w:qFormat/>
    <w:uiPriority w:val="0"/>
    <w:pPr>
      <w:keepLines/>
      <w:widowControl w:val="0"/>
      <w:tabs>
        <w:tab w:val="right" w:leader="dot" w:pos="9639"/>
      </w:tabs>
      <w:ind w:left="1701" w:right="425" w:hanging="1701"/>
    </w:pPr>
  </w:style>
  <w:style w:type="paragraph" w:styleId="14">
    <w:name w:val="toc 4"/>
    <w:basedOn w:val="1"/>
    <w:next w:val="1"/>
    <w:semiHidden/>
    <w:qFormat/>
    <w:uiPriority w:val="0"/>
    <w:pPr>
      <w:ind w:left="600"/>
    </w:pPr>
  </w:style>
  <w:style w:type="paragraph" w:styleId="15">
    <w:name w:val="toc 8"/>
    <w:basedOn w:val="16"/>
    <w:next w:val="1"/>
    <w:semiHidden/>
    <w:qFormat/>
    <w:uiPriority w:val="0"/>
    <w:pPr>
      <w:tabs>
        <w:tab w:val="right" w:leader="dot" w:pos="9639"/>
      </w:tabs>
      <w:spacing w:before="180"/>
      <w:ind w:left="2693" w:hanging="2693"/>
    </w:pPr>
    <w:rPr>
      <w:b/>
    </w:rPr>
  </w:style>
  <w:style w:type="paragraph" w:styleId="16">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7">
    <w:name w:val="Balloon Text"/>
    <w:basedOn w:val="1"/>
    <w:semiHidden/>
    <w:qFormat/>
    <w:uiPriority w:val="0"/>
    <w:rPr>
      <w:rFonts w:ascii="Tahoma" w:hAnsi="Tahoma" w:cs="Tahoma"/>
      <w:sz w:val="16"/>
      <w:szCs w:val="16"/>
    </w:rPr>
  </w:style>
  <w:style w:type="paragraph" w:styleId="18">
    <w:name w:val="footer"/>
    <w:basedOn w:val="1"/>
    <w:qFormat/>
    <w:uiPriority w:val="0"/>
    <w:pPr>
      <w:tabs>
        <w:tab w:val="center" w:pos="4153"/>
        <w:tab w:val="right" w:pos="8306"/>
      </w:tabs>
    </w:pPr>
  </w:style>
  <w:style w:type="paragraph" w:styleId="19">
    <w:name w:val="header"/>
    <w:basedOn w:val="1"/>
    <w:link w:val="42"/>
    <w:qFormat/>
    <w:uiPriority w:val="0"/>
    <w:pPr>
      <w:tabs>
        <w:tab w:val="center" w:pos="4153"/>
        <w:tab w:val="right" w:pos="8306"/>
      </w:tabs>
    </w:pPr>
  </w:style>
  <w:style w:type="paragraph" w:styleId="20">
    <w:name w:val="List"/>
    <w:basedOn w:val="1"/>
    <w:qFormat/>
    <w:uiPriority w:val="0"/>
    <w:pPr>
      <w:ind w:left="568" w:hanging="284"/>
    </w:pPr>
  </w:style>
  <w:style w:type="paragraph" w:styleId="21">
    <w:name w:val="toc 9"/>
    <w:basedOn w:val="1"/>
    <w:next w:val="1"/>
    <w:semiHidden/>
    <w:qFormat/>
    <w:uiPriority w:val="0"/>
    <w:pPr>
      <w:ind w:left="1600"/>
    </w:pPr>
  </w:style>
  <w:style w:type="paragraph" w:styleId="22">
    <w:name w:val="annotation subject"/>
    <w:basedOn w:val="11"/>
    <w:next w:val="11"/>
    <w:link w:val="41"/>
    <w:qFormat/>
    <w:uiPriority w:val="0"/>
    <w:pPr>
      <w:tabs>
        <w:tab w:val="clear" w:pos="1418"/>
        <w:tab w:val="clear" w:pos="4678"/>
        <w:tab w:val="clear" w:pos="5954"/>
        <w:tab w:val="clear" w:pos="7088"/>
      </w:tabs>
      <w:spacing w:after="0"/>
      <w:jc w:val="left"/>
    </w:pPr>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page number"/>
    <w:basedOn w:val="25"/>
    <w:qFormat/>
    <w:uiPriority w:val="0"/>
  </w:style>
  <w:style w:type="character" w:styleId="27">
    <w:name w:val="Emphasis"/>
    <w:qFormat/>
    <w:uiPriority w:val="0"/>
    <w:rPr>
      <w:i/>
      <w:iCs/>
    </w:rPr>
  </w:style>
  <w:style w:type="character" w:styleId="28">
    <w:name w:val="Hyperlink"/>
    <w:qFormat/>
    <w:uiPriority w:val="0"/>
    <w:rPr>
      <w:color w:val="0000FF"/>
      <w:u w:val="single"/>
    </w:rPr>
  </w:style>
  <w:style w:type="character" w:styleId="29">
    <w:name w:val="annotation reference"/>
    <w:semiHidden/>
    <w:qFormat/>
    <w:uiPriority w:val="0"/>
    <w:rPr>
      <w:sz w:val="16"/>
    </w:rPr>
  </w:style>
  <w:style w:type="paragraph" w:customStyle="1" w:styleId="30">
    <w:name w:val="B1"/>
    <w:basedOn w:val="20"/>
    <w:link w:val="51"/>
    <w:qFormat/>
    <w:uiPriority w:val="0"/>
    <w:pPr>
      <w:ind w:left="567" w:hanging="567"/>
      <w:jc w:val="both"/>
    </w:pPr>
    <w:rPr>
      <w:rFonts w:ascii="Arial" w:hAnsi="Arial"/>
    </w:rPr>
  </w:style>
  <w:style w:type="paragraph" w:customStyle="1" w:styleId="31">
    <w:name w:val="00 BodyText"/>
    <w:basedOn w:val="1"/>
    <w:qFormat/>
    <w:uiPriority w:val="0"/>
    <w:pPr>
      <w:spacing w:after="220"/>
    </w:pPr>
    <w:rPr>
      <w:rFonts w:ascii="Arial" w:hAnsi="Arial"/>
      <w:sz w:val="22"/>
      <w:lang w:val="en-US"/>
    </w:rPr>
  </w:style>
  <w:style w:type="paragraph" w:customStyle="1" w:styleId="32">
    <w:name w:val="??"/>
    <w:qFormat/>
    <w:uiPriority w:val="0"/>
    <w:pPr>
      <w:widowControl w:val="0"/>
    </w:pPr>
    <w:rPr>
      <w:rFonts w:ascii="Times New Roman" w:hAnsi="Times New Roman" w:cs="Times New Roman" w:eastAsiaTheme="minorEastAsia"/>
      <w:lang w:val="en-US" w:eastAsia="en-US" w:bidi="ar-SA"/>
    </w:rPr>
  </w:style>
  <w:style w:type="paragraph" w:customStyle="1" w:styleId="33">
    <w:name w:val="??? 2"/>
    <w:basedOn w:val="32"/>
    <w:next w:val="32"/>
    <w:qFormat/>
    <w:uiPriority w:val="0"/>
    <w:pPr>
      <w:keepNext/>
    </w:pPr>
    <w:rPr>
      <w:rFonts w:ascii="Arial" w:hAnsi="Arial"/>
      <w:b/>
      <w:sz w:val="24"/>
    </w:rPr>
  </w:style>
  <w:style w:type="paragraph" w:customStyle="1" w:styleId="34">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35">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36">
    <w:name w:val="done"/>
    <w:basedOn w:val="35"/>
    <w:qFormat/>
    <w:uiPriority w:val="0"/>
    <w:pPr>
      <w:numPr>
        <w:numId w:val="3"/>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37">
    <w:name w:val="Not Done"/>
    <w:basedOn w:val="36"/>
    <w:qFormat/>
    <w:uiPriority w:val="0"/>
    <w:pPr>
      <w:numPr>
        <w:numId w:val="4"/>
      </w:numPr>
      <w:tabs>
        <w:tab w:val="left" w:pos="0"/>
      </w:tabs>
    </w:pPr>
    <w:rPr>
      <w:color w:val="FF0000"/>
    </w:rPr>
  </w:style>
  <w:style w:type="paragraph" w:customStyle="1" w:styleId="3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39">
    <w:name w:val="CR Cover Page"/>
    <w:link w:val="53"/>
    <w:qFormat/>
    <w:uiPriority w:val="0"/>
    <w:pPr>
      <w:spacing w:after="120"/>
    </w:pPr>
    <w:rPr>
      <w:rFonts w:ascii="Arial" w:hAnsi="Arial" w:cs="Times New Roman" w:eastAsiaTheme="minorEastAsia"/>
      <w:lang w:val="en-GB" w:eastAsia="en-US" w:bidi="ar-SA"/>
    </w:rPr>
  </w:style>
  <w:style w:type="character" w:customStyle="1" w:styleId="40">
    <w:name w:val="批注文字 Char"/>
    <w:link w:val="11"/>
    <w:qFormat/>
    <w:uiPriority w:val="99"/>
    <w:rPr>
      <w:rFonts w:ascii="Arial" w:hAnsi="Arial"/>
      <w:lang w:eastAsia="en-US"/>
    </w:rPr>
  </w:style>
  <w:style w:type="character" w:customStyle="1" w:styleId="41">
    <w:name w:val="批注主题 Char"/>
    <w:link w:val="22"/>
    <w:qFormat/>
    <w:uiPriority w:val="0"/>
    <w:rPr>
      <w:rFonts w:ascii="Arial" w:hAnsi="Arial"/>
      <w:b/>
      <w:bCs/>
      <w:lang w:eastAsia="en-US"/>
    </w:rPr>
  </w:style>
  <w:style w:type="character" w:customStyle="1" w:styleId="42">
    <w:name w:val="页眉 Char"/>
    <w:link w:val="19"/>
    <w:qFormat/>
    <w:uiPriority w:val="0"/>
    <w:rPr>
      <w:lang w:val="en-GB" w:eastAsia="en-US"/>
    </w:rPr>
  </w:style>
  <w:style w:type="paragraph" w:customStyle="1" w:styleId="43">
    <w:name w:val="Revision"/>
    <w:hidden/>
    <w:semiHidden/>
    <w:qFormat/>
    <w:uiPriority w:val="99"/>
    <w:rPr>
      <w:rFonts w:ascii="Times New Roman" w:hAnsi="Times New Roman" w:cs="Times New Roman" w:eastAsiaTheme="minorEastAsia"/>
      <w:lang w:val="en-GB" w:eastAsia="en-US" w:bidi="ar-SA"/>
    </w:rPr>
  </w:style>
  <w:style w:type="paragraph" w:customStyle="1" w:styleId="44">
    <w:name w:val="Doc-text2"/>
    <w:basedOn w:val="1"/>
    <w:link w:val="45"/>
    <w:qFormat/>
    <w:uiPriority w:val="0"/>
    <w:pPr>
      <w:tabs>
        <w:tab w:val="left" w:pos="1622"/>
      </w:tabs>
      <w:ind w:left="1622" w:hanging="363"/>
    </w:pPr>
    <w:rPr>
      <w:rFonts w:ascii="Arial" w:hAnsi="Arial" w:eastAsia="MS Mincho"/>
      <w:szCs w:val="24"/>
      <w:lang w:eastAsia="en-GB"/>
    </w:rPr>
  </w:style>
  <w:style w:type="character" w:customStyle="1" w:styleId="45">
    <w:name w:val="Doc-text2 Char"/>
    <w:link w:val="44"/>
    <w:qFormat/>
    <w:uiPriority w:val="0"/>
    <w:rPr>
      <w:rFonts w:ascii="Arial" w:hAnsi="Arial" w:eastAsia="MS Mincho"/>
      <w:szCs w:val="24"/>
      <w:lang w:val="en-GB" w:eastAsia="en-GB"/>
    </w:rPr>
  </w:style>
  <w:style w:type="paragraph" w:customStyle="1" w:styleId="46">
    <w:name w:val="Agreement"/>
    <w:basedOn w:val="1"/>
    <w:next w:val="44"/>
    <w:qFormat/>
    <w:uiPriority w:val="99"/>
    <w:pPr>
      <w:numPr>
        <w:ilvl w:val="0"/>
        <w:numId w:val="5"/>
      </w:numPr>
      <w:tabs>
        <w:tab w:val="left" w:pos="1800"/>
        <w:tab w:val="clear" w:pos="2070"/>
      </w:tabs>
      <w:spacing w:before="60"/>
      <w:ind w:left="1800"/>
    </w:pPr>
    <w:rPr>
      <w:rFonts w:ascii="Arial" w:hAnsi="Arial" w:eastAsia="MS Mincho"/>
      <w:b/>
      <w:szCs w:val="24"/>
      <w:lang w:eastAsia="en-GB"/>
    </w:rPr>
  </w:style>
  <w:style w:type="paragraph" w:customStyle="1" w:styleId="47">
    <w:name w:val="ComeBack"/>
    <w:basedOn w:val="44"/>
    <w:next w:val="44"/>
    <w:link w:val="48"/>
    <w:qFormat/>
    <w:uiPriority w:val="0"/>
    <w:pPr>
      <w:numPr>
        <w:ilvl w:val="0"/>
        <w:numId w:val="6"/>
      </w:numPr>
      <w:tabs>
        <w:tab w:val="clear" w:pos="1622"/>
      </w:tabs>
    </w:pPr>
  </w:style>
  <w:style w:type="character" w:customStyle="1" w:styleId="48">
    <w:name w:val="ComeBack Char Char"/>
    <w:link w:val="47"/>
    <w:qFormat/>
    <w:uiPriority w:val="0"/>
    <w:rPr>
      <w:rFonts w:ascii="Arial" w:hAnsi="Arial" w:eastAsia="MS Mincho"/>
      <w:szCs w:val="24"/>
      <w:lang w:eastAsia="en-GB"/>
    </w:rPr>
  </w:style>
  <w:style w:type="paragraph" w:customStyle="1" w:styleId="49">
    <w:name w:val="body"/>
    <w:basedOn w:val="1"/>
    <w:link w:val="50"/>
    <w:qFormat/>
    <w:uiPriority w:val="0"/>
    <w:pPr>
      <w:tabs>
        <w:tab w:val="left" w:pos="2160"/>
      </w:tabs>
      <w:spacing w:after="120"/>
      <w:jc w:val="both"/>
    </w:pPr>
    <w:rPr>
      <w:rFonts w:ascii="Bookman Old Style" w:hAnsi="Bookman Old Style"/>
      <w:lang w:val="zh-CN" w:eastAsia="zh-CN"/>
    </w:rPr>
  </w:style>
  <w:style w:type="character" w:customStyle="1" w:styleId="50">
    <w:name w:val="body Char"/>
    <w:link w:val="49"/>
    <w:qFormat/>
    <w:uiPriority w:val="0"/>
    <w:rPr>
      <w:rFonts w:ascii="Bookman Old Style" w:hAnsi="Bookman Old Style"/>
      <w:lang w:val="zh-CN" w:eastAsia="zh-CN"/>
    </w:rPr>
  </w:style>
  <w:style w:type="character" w:customStyle="1" w:styleId="51">
    <w:name w:val="B1 Char"/>
    <w:link w:val="30"/>
    <w:qFormat/>
    <w:uiPriority w:val="0"/>
    <w:rPr>
      <w:rFonts w:ascii="Arial" w:hAnsi="Arial"/>
      <w:lang w:val="en-GB"/>
    </w:rPr>
  </w:style>
  <w:style w:type="paragraph" w:customStyle="1" w:styleId="52">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53">
    <w:name w:val="CR Cover Page Zchn"/>
    <w:link w:val="39"/>
    <w:qFormat/>
    <w:uiPriority w:val="0"/>
    <w:rPr>
      <w:rFonts w:ascii="Arial" w:hAnsi="Arial"/>
      <w:lang w:val="en-GB" w:eastAsia="en-US"/>
    </w:rPr>
  </w:style>
  <w:style w:type="paragraph" w:styleId="54">
    <w:name w:val="List Paragraph"/>
    <w:basedOn w:val="1"/>
    <w:link w:val="55"/>
    <w:qFormat/>
    <w:uiPriority w:val="34"/>
    <w:pPr>
      <w:ind w:left="720"/>
      <w:contextualSpacing/>
    </w:pPr>
  </w:style>
  <w:style w:type="character" w:customStyle="1" w:styleId="55">
    <w:name w:val="列出段落 Char"/>
    <w:link w:val="54"/>
    <w:qFormat/>
    <w:locked/>
    <w:uiPriority w:val="34"/>
    <w:rPr>
      <w:lang w:val="en-GB" w:eastAsia="en-US"/>
    </w:rPr>
  </w:style>
  <w:style w:type="paragraph" w:customStyle="1" w:styleId="56">
    <w:name w:val="TAH"/>
    <w:basedOn w:val="57"/>
    <w:qFormat/>
    <w:uiPriority w:val="0"/>
    <w:rPr>
      <w:b/>
    </w:rPr>
  </w:style>
  <w:style w:type="paragraph" w:customStyle="1" w:styleId="57">
    <w:name w:val="TAC"/>
    <w:basedOn w:val="58"/>
    <w:qFormat/>
    <w:uiPriority w:val="0"/>
    <w:pPr>
      <w:jc w:val="center"/>
    </w:pPr>
  </w:style>
  <w:style w:type="paragraph" w:customStyle="1" w:styleId="58">
    <w:name w:val="TAL"/>
    <w:basedOn w:val="1"/>
    <w:qFormat/>
    <w:uiPriority w:val="0"/>
    <w:pPr>
      <w:keepNext/>
      <w:keepLines/>
      <w:spacing w:after="0"/>
    </w:pPr>
    <w:rPr>
      <w:rFonts w:ascii="Arial" w:hAnsi="Arial"/>
      <w:sz w:val="18"/>
    </w:rPr>
  </w:style>
  <w:style w:type="paragraph" w:customStyle="1" w:styleId="59">
    <w:name w:val="TAN"/>
    <w:basedOn w:val="58"/>
    <w:qFormat/>
    <w:uiPriority w:val="0"/>
    <w:pPr>
      <w:ind w:left="851" w:hanging="851"/>
    </w:pPr>
  </w:style>
  <w:style w:type="paragraph" w:customStyle="1" w:styleId="60">
    <w:name w:val="TH"/>
    <w:basedOn w:val="1"/>
    <w:qFormat/>
    <w:uiPriority w:val="0"/>
    <w:pPr>
      <w:keepNext/>
      <w:keepLines/>
      <w:spacing w:before="60"/>
      <w:jc w:val="center"/>
    </w:pPr>
    <w:rPr>
      <w:rFonts w:ascii="Arial" w:hAnsi="Arial"/>
      <w:b/>
    </w:rPr>
  </w:style>
  <w:style w:type="paragraph" w:customStyle="1" w:styleId="6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wmf"/><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7.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5NUHHDQN7SK2-1476151046-25755</_dlc_DocId>
    <_dlc_DocIdUrl xmlns="f166a696-7b5b-4ccd-9f0c-ffde0cceec81">
      <Url>https://ericsson.sharepoint.com/sites/star/_layouts/15/DocIdRedir.aspx?ID=5NUHHDQN7SK2-1476151046-25755</Url>
      <Description>5NUHHDQN7SK2-1476151046-25755</Description>
    </_dlc_DocIdUrl>
    <Issue_x0020_in_x0020_OI_x0020_list_x0020__x0028_Y_x002f_N_x0029_ xmlns="611109f9-ed58-4498-a270-1fb2086a5321"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4841A1-4340-4B23-A8E6-D481C8810D9E}">
  <ds:schemaRefs/>
</ds:datastoreItem>
</file>

<file path=customXml/itemProps3.xml><?xml version="1.0" encoding="utf-8"?>
<ds:datastoreItem xmlns:ds="http://schemas.openxmlformats.org/officeDocument/2006/customXml" ds:itemID="{B992D421-6592-484C-8BB6-EFD02FE6444B}">
  <ds:schemaRefs/>
</ds:datastoreItem>
</file>

<file path=customXml/itemProps4.xml><?xml version="1.0" encoding="utf-8"?>
<ds:datastoreItem xmlns:ds="http://schemas.openxmlformats.org/officeDocument/2006/customXml" ds:itemID="{4BBA61F2-BD72-46EE-BD63-089E60C65510}">
  <ds:schemaRefs/>
</ds:datastoreItem>
</file>

<file path=customXml/itemProps5.xml><?xml version="1.0" encoding="utf-8"?>
<ds:datastoreItem xmlns:ds="http://schemas.openxmlformats.org/officeDocument/2006/customXml" ds:itemID="{E09C75C8-3F6D-4303-9C4A-650FB3A3209D}">
  <ds:schemaRefs/>
</ds:datastoreItem>
</file>

<file path=customXml/itemProps6.xml><?xml version="1.0" encoding="utf-8"?>
<ds:datastoreItem xmlns:ds="http://schemas.openxmlformats.org/officeDocument/2006/customXml" ds:itemID="{2DE1A9EF-6550-4065-8DA1-F17DC3D217F9}">
  <ds:schemaRefs/>
</ds:datastoreItem>
</file>

<file path=customXml/itemProps7.xml><?xml version="1.0" encoding="utf-8"?>
<ds:datastoreItem xmlns:ds="http://schemas.openxmlformats.org/officeDocument/2006/customXml" ds:itemID="{EB28002F-6916-489F-B757-F49EC0703053}">
  <ds:schemaRefs/>
</ds:datastoreItem>
</file>

<file path=docProps/app.xml><?xml version="1.0" encoding="utf-8"?>
<Properties xmlns="http://schemas.openxmlformats.org/officeDocument/2006/extended-properties" xmlns:vt="http://schemas.openxmlformats.org/officeDocument/2006/docPropsVTypes">
  <Template>Normal.dotm</Template>
  <Pages>1</Pages>
  <Words>268</Words>
  <Characters>1531</Characters>
  <Lines>12</Lines>
  <Paragraphs>3</Paragraphs>
  <TotalTime>8</TotalTime>
  <ScaleCrop>false</ScaleCrop>
  <LinksUpToDate>false</LinksUpToDate>
  <CharactersWithSpaces>1796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2022-02-25T01:30:00Z</dcterms:created>
  <dc:creator>Huang, Rui</dc:creator>
  <cp:lastModifiedBy>ZTE Derrick</cp:lastModifiedBy>
  <dcterms:modified xsi:type="dcterms:W3CDTF">2023-04-10T09:00:36Z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5bdcf0ca-2328-45d2-bb19-f894806178e8</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NSCPROP_SA">
    <vt:lpwstr>C:\Users\aby.abraham\Desktop\Draft R2-2111472 LS_ConcurrentMG_v03_Nokia.docx</vt:lpwstr>
  </property>
  <property fmtid="{D5CDD505-2E9C-101B-9397-08002B2CF9AE}" pid="14" name="MSIP_Label_29c70fe5-2ee7-4fdf-9966-598577a1d1a6_Enabled">
    <vt:lpwstr>true</vt:lpwstr>
  </property>
  <property fmtid="{D5CDD505-2E9C-101B-9397-08002B2CF9AE}" pid="15" name="MSIP_Label_29c70fe5-2ee7-4fdf-9966-598577a1d1a6_SetDate">
    <vt:lpwstr>2022-01-20T21:36:08Z</vt:lpwstr>
  </property>
  <property fmtid="{D5CDD505-2E9C-101B-9397-08002B2CF9AE}" pid="16" name="MSIP_Label_29c70fe5-2ee7-4fdf-9966-598577a1d1a6_Method">
    <vt:lpwstr>Privileged</vt:lpwstr>
  </property>
  <property fmtid="{D5CDD505-2E9C-101B-9397-08002B2CF9AE}" pid="17" name="MSIP_Label_29c70fe5-2ee7-4fdf-9966-598577a1d1a6_Name">
    <vt:lpwstr>Personal</vt:lpwstr>
  </property>
  <property fmtid="{D5CDD505-2E9C-101B-9397-08002B2CF9AE}" pid="18" name="MSIP_Label_29c70fe5-2ee7-4fdf-9966-598577a1d1a6_SiteId">
    <vt:lpwstr>98e9ba89-e1a1-4e38-9007-8bdabc25de1d</vt:lpwstr>
  </property>
  <property fmtid="{D5CDD505-2E9C-101B-9397-08002B2CF9AE}" pid="19" name="MSIP_Label_29c70fe5-2ee7-4fdf-9966-598577a1d1a6_ActionId">
    <vt:lpwstr>8134657f-ae1d-419c-8b6e-30ebf2590f68</vt:lpwstr>
  </property>
  <property fmtid="{D5CDD505-2E9C-101B-9397-08002B2CF9AE}" pid="20" name="MSIP_Label_29c70fe5-2ee7-4fdf-9966-598577a1d1a6_ContentBits">
    <vt:lpwstr>0</vt:lpwstr>
  </property>
  <property fmtid="{D5CDD505-2E9C-101B-9397-08002B2CF9AE}" pid="21" name="_2015_ms_pID_725343">
    <vt:lpwstr>(3)pUKzFyF1M3pBKcnVL+Q4N1JvjgI6steZSK1muQ7XpITnX623TnATb1nV70iQfPXbdMZ8m9ZU
H0+xUyUvUHYd30FcLIV2PIK6x8bV/hlm2AxeLzWDQTh5ZqOXMmwFcHiWoFmk+avyFAmh5iQq
ON3j5iKZLbel50fS1ZAeovx+rE8TAe8NaYdfc1t+69MqsYRO+2AoQXqDalNdF/ctBubOlwA1
7Mo5/5+8l0pLGF/qZj</vt:lpwstr>
  </property>
  <property fmtid="{D5CDD505-2E9C-101B-9397-08002B2CF9AE}" pid="22" name="_2015_ms_pID_7253431">
    <vt:lpwstr>lvEol388TzKZ5wsSC0km4ZOQ+DRyqa/prJqec9GhSIJXtrqeT2/zzE
kT6e0GCrqWa6m/94eynMyltxBXO+URa1gT5q3kr7YgJrxxwvbm2/bO0pl1TmCQoYxlX+AYy7
P1SMULTaNi3ZzHHzoA/+HYCX5lx4b7cQN/mYIeqY0FCLcexin+qXP0J1wkhCFkMRS42OMO9f
YrJwC6TD+zT9DktwAA0JTZn9q2n2qkpI5fed</vt:lpwstr>
  </property>
  <property fmtid="{D5CDD505-2E9C-101B-9397-08002B2CF9AE}" pid="23" name="_2015_ms_pID_7253432">
    <vt:lpwstr>lQ==</vt:lpwstr>
  </property>
  <property fmtid="{D5CDD505-2E9C-101B-9397-08002B2CF9AE}" pid="24" name="KSOProductBuildVer">
    <vt:lpwstr>2052-11.8.2.10393</vt:lpwstr>
  </property>
</Properties>
</file>